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C664" w14:textId="2CC08185" w:rsidR="001E3442" w:rsidRPr="005A7C12" w:rsidRDefault="001E3442" w:rsidP="001E3442">
      <w:pPr>
        <w:jc w:val="center"/>
        <w:rPr>
          <w:b/>
          <w:bCs/>
          <w:sz w:val="22"/>
          <w:szCs w:val="22"/>
          <w:lang w:val="es-CL"/>
        </w:rPr>
      </w:pPr>
      <w:r w:rsidRPr="005A7C12">
        <w:rPr>
          <w:b/>
          <w:bCs/>
          <w:sz w:val="22"/>
          <w:szCs w:val="22"/>
          <w:lang w:val="es-CL"/>
        </w:rPr>
        <w:t>EDUCACIÓN NO SEXISTA</w:t>
      </w:r>
    </w:p>
    <w:p w14:paraId="63C8F9CD" w14:textId="385DBE3F" w:rsidR="00D06FB5" w:rsidRDefault="00D06FB5" w:rsidP="00D06FB5">
      <w:pPr>
        <w:jc w:val="both"/>
        <w:rPr>
          <w:sz w:val="22"/>
          <w:szCs w:val="22"/>
          <w:lang w:val="es-ES"/>
        </w:rPr>
      </w:pPr>
      <w:r w:rsidRPr="00D06FB5">
        <w:rPr>
          <w:sz w:val="22"/>
          <w:szCs w:val="22"/>
          <w:lang w:val="es-ES"/>
        </w:rPr>
        <w:t xml:space="preserve">El presente documento </w:t>
      </w:r>
      <w:r w:rsidR="009251CD">
        <w:rPr>
          <w:sz w:val="22"/>
          <w:szCs w:val="22"/>
          <w:lang w:val="es-ES"/>
        </w:rPr>
        <w:t xml:space="preserve">de trabajo </w:t>
      </w:r>
      <w:r w:rsidRPr="00D06FB5">
        <w:rPr>
          <w:sz w:val="22"/>
          <w:szCs w:val="22"/>
          <w:lang w:val="es-ES"/>
        </w:rPr>
        <w:t>tiene por objetivo delimitar conceptual</w:t>
      </w:r>
      <w:r w:rsidR="004D6DFE">
        <w:rPr>
          <w:sz w:val="22"/>
          <w:szCs w:val="22"/>
          <w:lang w:val="es-ES"/>
        </w:rPr>
        <w:t xml:space="preserve"> y operacional</w:t>
      </w:r>
      <w:r w:rsidRPr="00D06FB5">
        <w:rPr>
          <w:sz w:val="22"/>
          <w:szCs w:val="22"/>
          <w:lang w:val="es-ES"/>
        </w:rPr>
        <w:t>mente la noción de educación no sexista contenida en el artículo 12 de la Ley N°21.675, que estatuye medidas para prevenir, sancionar y erradicar la violencia en contra de las mujeres en razón de su género.</w:t>
      </w:r>
      <w:r w:rsidR="009251CD">
        <w:rPr>
          <w:sz w:val="22"/>
          <w:szCs w:val="22"/>
          <w:lang w:val="es-ES"/>
        </w:rPr>
        <w:t xml:space="preserve"> Es</w:t>
      </w:r>
      <w:r w:rsidR="00902248">
        <w:rPr>
          <w:sz w:val="22"/>
          <w:szCs w:val="22"/>
          <w:lang w:val="es-ES"/>
        </w:rPr>
        <w:t xml:space="preserve"> un documento de orden interno</w:t>
      </w:r>
      <w:r w:rsidR="004F31F9">
        <w:rPr>
          <w:sz w:val="22"/>
          <w:szCs w:val="22"/>
          <w:lang w:val="es-ES"/>
        </w:rPr>
        <w:t xml:space="preserve"> y externo </w:t>
      </w:r>
      <w:r w:rsidR="00495D20">
        <w:rPr>
          <w:sz w:val="22"/>
          <w:szCs w:val="22"/>
          <w:lang w:val="es-ES"/>
        </w:rPr>
        <w:t>que abordan temáticas de género y educación no sexista en su quehacer</w:t>
      </w:r>
      <w:r w:rsidR="00902248">
        <w:rPr>
          <w:sz w:val="22"/>
          <w:szCs w:val="22"/>
          <w:lang w:val="es-ES"/>
        </w:rPr>
        <w:t xml:space="preserve">. </w:t>
      </w:r>
      <w:r w:rsidR="00C8460D">
        <w:rPr>
          <w:sz w:val="22"/>
          <w:szCs w:val="22"/>
          <w:lang w:val="es-ES"/>
        </w:rPr>
        <w:t>Específicamente, b</w:t>
      </w:r>
      <w:r w:rsidR="005D749A">
        <w:rPr>
          <w:sz w:val="22"/>
          <w:szCs w:val="22"/>
          <w:lang w:val="es-ES"/>
        </w:rPr>
        <w:t xml:space="preserve">usca constituirse como un insumo </w:t>
      </w:r>
      <w:r w:rsidR="00C038DF">
        <w:rPr>
          <w:sz w:val="22"/>
          <w:szCs w:val="22"/>
          <w:lang w:val="es-ES"/>
        </w:rPr>
        <w:t xml:space="preserve">y un punto de partida </w:t>
      </w:r>
      <w:r w:rsidR="009A03B6">
        <w:rPr>
          <w:sz w:val="22"/>
          <w:szCs w:val="22"/>
          <w:lang w:val="es-ES"/>
        </w:rPr>
        <w:t xml:space="preserve">para luego puedan realizar una </w:t>
      </w:r>
      <w:r w:rsidR="00C038DF">
        <w:rPr>
          <w:sz w:val="22"/>
          <w:szCs w:val="22"/>
          <w:lang w:val="es-ES"/>
        </w:rPr>
        <w:t xml:space="preserve">bajada </w:t>
      </w:r>
      <w:r w:rsidR="0089241E">
        <w:rPr>
          <w:sz w:val="22"/>
          <w:szCs w:val="22"/>
          <w:lang w:val="es-ES"/>
        </w:rPr>
        <w:t xml:space="preserve">concreta </w:t>
      </w:r>
      <w:r w:rsidR="00C038DF">
        <w:rPr>
          <w:sz w:val="22"/>
          <w:szCs w:val="22"/>
          <w:lang w:val="es-ES"/>
        </w:rPr>
        <w:t xml:space="preserve">a sus respectivos ámbitos de gestión, </w:t>
      </w:r>
      <w:r w:rsidR="009A03B6">
        <w:rPr>
          <w:sz w:val="22"/>
          <w:szCs w:val="22"/>
          <w:lang w:val="es-ES"/>
        </w:rPr>
        <w:t xml:space="preserve">establecimientos educacionales, entre otros, </w:t>
      </w:r>
      <w:r w:rsidR="00C038DF">
        <w:rPr>
          <w:sz w:val="22"/>
          <w:szCs w:val="22"/>
          <w:lang w:val="es-ES"/>
        </w:rPr>
        <w:t xml:space="preserve">estableciendo </w:t>
      </w:r>
      <w:r w:rsidR="0089241E">
        <w:rPr>
          <w:sz w:val="22"/>
          <w:szCs w:val="22"/>
          <w:lang w:val="es-ES"/>
        </w:rPr>
        <w:t>cómo la educación no sexista se materializa en los distintos niveles y modalidades educativas.</w:t>
      </w:r>
    </w:p>
    <w:p w14:paraId="058A9660" w14:textId="199B1B5F" w:rsidR="004D6DFE" w:rsidRDefault="00D91423" w:rsidP="00D91423">
      <w:pPr>
        <w:spacing w:after="360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E</w:t>
      </w:r>
      <w:r w:rsidR="00FC0447">
        <w:rPr>
          <w:sz w:val="22"/>
          <w:szCs w:val="22"/>
          <w:lang w:val="es-CL"/>
        </w:rPr>
        <w:t xml:space="preserve">n la primera sección se presenta una definición </w:t>
      </w:r>
      <w:r w:rsidR="00CE2D54">
        <w:rPr>
          <w:sz w:val="22"/>
          <w:szCs w:val="22"/>
          <w:lang w:val="es-CL"/>
        </w:rPr>
        <w:t xml:space="preserve">conceptual del término educación no sexista, antecedida por </w:t>
      </w:r>
      <w:r w:rsidR="000D75FC">
        <w:rPr>
          <w:sz w:val="22"/>
          <w:szCs w:val="22"/>
          <w:lang w:val="es-CL"/>
        </w:rPr>
        <w:t>una explicación de qué es el sexismo y cómo permea el ámbito educativo. Luego, se exponen los enfoques que están</w:t>
      </w:r>
      <w:r w:rsidR="004A524F">
        <w:rPr>
          <w:sz w:val="22"/>
          <w:szCs w:val="22"/>
          <w:lang w:val="es-CL"/>
        </w:rPr>
        <w:t xml:space="preserve"> a la base de </w:t>
      </w:r>
      <w:r w:rsidR="004A524F" w:rsidRPr="00C41584">
        <w:rPr>
          <w:sz w:val="22"/>
          <w:szCs w:val="22"/>
          <w:lang w:val="es-CL"/>
        </w:rPr>
        <w:t>la educación no sexista para, en u</w:t>
      </w:r>
      <w:r w:rsidR="00DA0525" w:rsidRPr="00C41584">
        <w:rPr>
          <w:sz w:val="22"/>
          <w:szCs w:val="22"/>
          <w:lang w:val="es-CL"/>
        </w:rPr>
        <w:t>n tercer apartado</w:t>
      </w:r>
      <w:r w:rsidR="004A524F" w:rsidRPr="00C41584">
        <w:rPr>
          <w:sz w:val="22"/>
          <w:szCs w:val="22"/>
          <w:lang w:val="es-CL"/>
        </w:rPr>
        <w:t xml:space="preserve">, </w:t>
      </w:r>
      <w:r w:rsidR="007A7CC1" w:rsidRPr="00C41584">
        <w:rPr>
          <w:sz w:val="22"/>
          <w:szCs w:val="22"/>
          <w:lang w:val="es-CL"/>
        </w:rPr>
        <w:t xml:space="preserve">describir los ejes temáticos </w:t>
      </w:r>
      <w:r w:rsidR="00DA0525" w:rsidRPr="00C41584">
        <w:rPr>
          <w:sz w:val="22"/>
          <w:szCs w:val="22"/>
          <w:lang w:val="es-CL"/>
        </w:rPr>
        <w:t xml:space="preserve">asociados a su </w:t>
      </w:r>
      <w:r w:rsidR="00C41584" w:rsidRPr="00C41584">
        <w:rPr>
          <w:sz w:val="22"/>
          <w:szCs w:val="22"/>
          <w:lang w:val="es-CL"/>
        </w:rPr>
        <w:t>materialización</w:t>
      </w:r>
      <w:r w:rsidR="00DA0525" w:rsidRPr="00C41584">
        <w:rPr>
          <w:sz w:val="22"/>
          <w:szCs w:val="22"/>
          <w:lang w:val="es-CL"/>
        </w:rPr>
        <w:t>.</w:t>
      </w:r>
    </w:p>
    <w:p w14:paraId="0C34F448" w14:textId="3534AAAB" w:rsidR="004D6DFE" w:rsidRPr="004D6DFE" w:rsidRDefault="007E67C4" w:rsidP="00D06FB5">
      <w:pPr>
        <w:jc w:val="both"/>
        <w:rPr>
          <w:b/>
          <w:bCs/>
          <w:sz w:val="22"/>
          <w:szCs w:val="22"/>
          <w:u w:val="single"/>
          <w:lang w:val="es-CL"/>
        </w:rPr>
      </w:pPr>
      <w:r>
        <w:rPr>
          <w:b/>
          <w:bCs/>
          <w:sz w:val="22"/>
          <w:szCs w:val="22"/>
          <w:u w:val="single"/>
          <w:lang w:val="es-CL"/>
        </w:rPr>
        <w:t>I</w:t>
      </w:r>
      <w:r w:rsidR="004D6DFE" w:rsidRPr="004D6DFE">
        <w:rPr>
          <w:b/>
          <w:bCs/>
          <w:sz w:val="22"/>
          <w:szCs w:val="22"/>
          <w:u w:val="single"/>
          <w:lang w:val="es-CL"/>
        </w:rPr>
        <w:t>. Definición de educación no sexista</w:t>
      </w:r>
    </w:p>
    <w:p w14:paraId="74CB709B" w14:textId="77777777" w:rsidR="00D06FB5" w:rsidRPr="00D06FB5" w:rsidRDefault="00D06FB5" w:rsidP="00D06FB5">
      <w:pPr>
        <w:jc w:val="both"/>
        <w:rPr>
          <w:sz w:val="22"/>
          <w:szCs w:val="22"/>
          <w:lang w:val="es-CL"/>
        </w:rPr>
      </w:pPr>
      <w:r w:rsidRPr="00D06FB5">
        <w:rPr>
          <w:sz w:val="22"/>
          <w:szCs w:val="22"/>
          <w:lang w:val="es-ES"/>
        </w:rPr>
        <w:t>En correspondencia con la naturaleza del concepto, la educación no sexista se definirá primeramente en oposición al sexismo.</w:t>
      </w:r>
      <w:r w:rsidRPr="00D06FB5">
        <w:rPr>
          <w:sz w:val="22"/>
          <w:szCs w:val="22"/>
          <w:lang w:val="es-CL"/>
        </w:rPr>
        <w:t> </w:t>
      </w:r>
    </w:p>
    <w:p w14:paraId="3BABE3EB" w14:textId="5026758E" w:rsidR="00D06FB5" w:rsidRPr="00D06FB5" w:rsidRDefault="00D06FB5" w:rsidP="00D06FB5">
      <w:pPr>
        <w:jc w:val="both"/>
        <w:rPr>
          <w:sz w:val="22"/>
          <w:szCs w:val="22"/>
          <w:lang w:val="es-CL"/>
        </w:rPr>
      </w:pPr>
      <w:r w:rsidRPr="00D06FB5">
        <w:rPr>
          <w:sz w:val="22"/>
          <w:szCs w:val="22"/>
          <w:lang w:val="es-ES"/>
        </w:rPr>
        <w:t>El sexismo es la sobrevaloración de un grupo humano por sobre otro por su condición sexual (</w:t>
      </w:r>
      <w:proofErr w:type="spellStart"/>
      <w:r w:rsidRPr="00D06FB5">
        <w:rPr>
          <w:sz w:val="22"/>
          <w:szCs w:val="22"/>
          <w:lang w:val="es-ES"/>
        </w:rPr>
        <w:t>Ayim</w:t>
      </w:r>
      <w:proofErr w:type="spellEnd"/>
      <w:r w:rsidRPr="00D06FB5">
        <w:rPr>
          <w:sz w:val="22"/>
          <w:szCs w:val="22"/>
          <w:lang w:val="es-ES"/>
        </w:rPr>
        <w:t xml:space="preserve"> &amp; Houston,</w:t>
      </w:r>
      <w:r w:rsidR="0083499E" w:rsidRPr="0083499E">
        <w:rPr>
          <w:lang w:val="es-CL"/>
        </w:rPr>
        <w:t xml:space="preserve"> </w:t>
      </w:r>
      <w:hyperlink r:id="rId11" w:history="1">
        <w:r w:rsidR="004C2EF0" w:rsidRPr="004C2EF0">
          <w:rPr>
            <w:rStyle w:val="Hipervnculo"/>
            <w:lang w:val="es-CL"/>
          </w:rPr>
          <w:t>2018</w:t>
        </w:r>
      </w:hyperlink>
      <w:r w:rsidRPr="00D06FB5">
        <w:rPr>
          <w:sz w:val="22"/>
          <w:szCs w:val="22"/>
          <w:lang w:val="es-ES"/>
        </w:rPr>
        <w:t xml:space="preserve">: 13; Red Chilena contra la Violencia hacia las Mujeres, </w:t>
      </w:r>
      <w:hyperlink r:id="rId12" w:tgtFrame="_blank" w:history="1">
        <w:r w:rsidRPr="00D06FB5">
          <w:rPr>
            <w:rStyle w:val="Hipervnculo"/>
            <w:sz w:val="22"/>
            <w:szCs w:val="22"/>
            <w:lang w:val="es-ES"/>
          </w:rPr>
          <w:t>2016</w:t>
        </w:r>
      </w:hyperlink>
      <w:r w:rsidRPr="00D06FB5">
        <w:rPr>
          <w:sz w:val="22"/>
          <w:szCs w:val="22"/>
          <w:lang w:val="es-ES"/>
        </w:rPr>
        <w:t>). Es una forma de discriminación que emplea el sexo y/o el género -concebidos en torno a un binario femenino/masculino- como criterios de atribución de capacidades, valoraciones y significados (</w:t>
      </w:r>
      <w:proofErr w:type="spellStart"/>
      <w:r w:rsidRPr="00D06FB5">
        <w:rPr>
          <w:sz w:val="22"/>
          <w:szCs w:val="22"/>
          <w:lang w:val="es-ES"/>
        </w:rPr>
        <w:t>Morgade</w:t>
      </w:r>
      <w:proofErr w:type="spellEnd"/>
      <w:r w:rsidRPr="00D06FB5">
        <w:rPr>
          <w:sz w:val="22"/>
          <w:szCs w:val="22"/>
          <w:lang w:val="es-ES"/>
        </w:rPr>
        <w:t xml:space="preserve">, </w:t>
      </w:r>
      <w:hyperlink r:id="rId13" w:tgtFrame="_blank" w:history="1">
        <w:r w:rsidRPr="00D06FB5">
          <w:rPr>
            <w:rStyle w:val="Hipervnculo"/>
            <w:sz w:val="22"/>
            <w:szCs w:val="22"/>
            <w:lang w:val="es-ES"/>
          </w:rPr>
          <w:t>2001</w:t>
        </w:r>
      </w:hyperlink>
      <w:r w:rsidRPr="00D06FB5">
        <w:rPr>
          <w:sz w:val="22"/>
          <w:szCs w:val="22"/>
          <w:lang w:val="es-ES"/>
        </w:rPr>
        <w:t xml:space="preserve">: 2). Se sostiene en una valoración diferenciada de lo masculino y lo femenino, posicionando al primero como referente universal y concibiendo al segundo en una posición subordinada o inferior (Lampert, </w:t>
      </w:r>
      <w:hyperlink r:id="rId14" w:tgtFrame="_blank" w:history="1">
        <w:r w:rsidRPr="00D06FB5">
          <w:rPr>
            <w:rStyle w:val="Hipervnculo"/>
            <w:sz w:val="22"/>
            <w:szCs w:val="22"/>
            <w:lang w:val="es-ES"/>
          </w:rPr>
          <w:t>2018</w:t>
        </w:r>
      </w:hyperlink>
      <w:r w:rsidRPr="00D06FB5">
        <w:rPr>
          <w:sz w:val="22"/>
          <w:szCs w:val="22"/>
          <w:lang w:val="es-ES"/>
        </w:rPr>
        <w:t xml:space="preserve">: 3; Araya, </w:t>
      </w:r>
      <w:hyperlink r:id="rId15" w:tgtFrame="_blank" w:history="1">
        <w:r w:rsidRPr="00D06FB5">
          <w:rPr>
            <w:rStyle w:val="Hipervnculo"/>
            <w:sz w:val="22"/>
            <w:szCs w:val="22"/>
            <w:lang w:val="es-ES"/>
          </w:rPr>
          <w:t>2004</w:t>
        </w:r>
      </w:hyperlink>
      <w:r w:rsidRPr="00D06FB5">
        <w:rPr>
          <w:sz w:val="22"/>
          <w:szCs w:val="22"/>
          <w:lang w:val="es-ES"/>
        </w:rPr>
        <w:t>: 2). </w:t>
      </w:r>
      <w:r w:rsidRPr="00D06FB5">
        <w:rPr>
          <w:sz w:val="22"/>
          <w:szCs w:val="22"/>
          <w:lang w:val="es-CL"/>
        </w:rPr>
        <w:t> </w:t>
      </w:r>
    </w:p>
    <w:p w14:paraId="4C5380B8" w14:textId="72C1AC32" w:rsidR="00D06FB5" w:rsidRPr="00D06FB5" w:rsidRDefault="00D06FB5" w:rsidP="00D06FB5">
      <w:pPr>
        <w:jc w:val="both"/>
        <w:rPr>
          <w:sz w:val="22"/>
          <w:szCs w:val="22"/>
          <w:lang w:val="es-CL"/>
        </w:rPr>
      </w:pPr>
      <w:r w:rsidRPr="5BF75756">
        <w:rPr>
          <w:sz w:val="22"/>
          <w:szCs w:val="22"/>
          <w:lang w:val="es-ES"/>
        </w:rPr>
        <w:t xml:space="preserve">El sexismo limita el reconocimiento y ejercicio de los derechos de determinados grupos de la población, afectando desproporcionadamente a niñas, mujeres y diversidades sexogenéricas (ONU Mujeres &amp; PNUD, </w:t>
      </w:r>
      <w:hyperlink r:id="rId16">
        <w:r w:rsidRPr="5BF75756">
          <w:rPr>
            <w:rStyle w:val="Hipervnculo"/>
            <w:sz w:val="22"/>
            <w:szCs w:val="22"/>
            <w:lang w:val="es-ES"/>
          </w:rPr>
          <w:t>s.f.</w:t>
        </w:r>
      </w:hyperlink>
      <w:r w:rsidRPr="5BF75756">
        <w:rPr>
          <w:sz w:val="22"/>
          <w:szCs w:val="22"/>
          <w:lang w:val="es-ES"/>
        </w:rPr>
        <w:t xml:space="preserve">: 16). Es una de las múltiples causas de las desigualdades de género y reproduce relaciones asimétricas de poder en la sociedad. Asimismo, en tanto permea el ámbito educativo, impacta desde la primera infancia en la construcción de identidades, en los procesos de socialización y en el desarrollo del lenguaje y el pensamiento matemático (Pinto et al., </w:t>
      </w:r>
      <w:hyperlink r:id="rId17">
        <w:r w:rsidRPr="5BF75756">
          <w:rPr>
            <w:rStyle w:val="Hipervnculo"/>
            <w:sz w:val="22"/>
            <w:szCs w:val="22"/>
            <w:lang w:val="es-ES"/>
          </w:rPr>
          <w:t>2020</w:t>
        </w:r>
      </w:hyperlink>
      <w:r w:rsidRPr="5BF75756">
        <w:rPr>
          <w:sz w:val="22"/>
          <w:szCs w:val="22"/>
          <w:lang w:val="es-ES"/>
        </w:rPr>
        <w:t xml:space="preserve">: 123; ONU Mujeres &amp; PNUD, </w:t>
      </w:r>
      <w:hyperlink r:id="rId18">
        <w:r w:rsidRPr="5BF75756">
          <w:rPr>
            <w:rStyle w:val="Hipervnculo"/>
            <w:sz w:val="22"/>
            <w:szCs w:val="22"/>
            <w:lang w:val="es-ES"/>
          </w:rPr>
          <w:t>s.f.</w:t>
        </w:r>
      </w:hyperlink>
      <w:r w:rsidRPr="5BF75756">
        <w:rPr>
          <w:sz w:val="22"/>
          <w:szCs w:val="22"/>
          <w:lang w:val="es-ES"/>
        </w:rPr>
        <w:t>: 16).</w:t>
      </w:r>
    </w:p>
    <w:p w14:paraId="3A7DDE39" w14:textId="31D0D45D" w:rsidR="00D06FB5" w:rsidRPr="00D06FB5" w:rsidRDefault="008951E7" w:rsidP="00D06FB5">
      <w:pPr>
        <w:jc w:val="both"/>
        <w:rPr>
          <w:sz w:val="22"/>
          <w:szCs w:val="22"/>
          <w:lang w:val="es-CL"/>
        </w:rPr>
      </w:pPr>
      <w:r w:rsidRPr="5BF75756">
        <w:rPr>
          <w:sz w:val="22"/>
          <w:szCs w:val="22"/>
          <w:lang w:val="es-ES"/>
        </w:rPr>
        <w:t>Lo</w:t>
      </w:r>
      <w:r w:rsidR="00D06FB5" w:rsidRPr="5BF75756">
        <w:rPr>
          <w:sz w:val="22"/>
          <w:szCs w:val="22"/>
          <w:lang w:val="es-ES"/>
        </w:rPr>
        <w:t xml:space="preserve">s establecimientos educativos </w:t>
      </w:r>
      <w:r w:rsidRPr="5BF75756">
        <w:rPr>
          <w:sz w:val="22"/>
          <w:szCs w:val="22"/>
          <w:lang w:val="es-ES"/>
        </w:rPr>
        <w:t>f</w:t>
      </w:r>
      <w:r w:rsidR="00D06FB5" w:rsidRPr="5BF75756">
        <w:rPr>
          <w:sz w:val="22"/>
          <w:szCs w:val="22"/>
          <w:lang w:val="es-ES"/>
        </w:rPr>
        <w:t xml:space="preserve">orman parte del entramado institucional mediante los cuales se reproducen las estructuras de poder y orden de la sociedad, favoreciendo la socialización de la cultura dominante (Pinto et al., </w:t>
      </w:r>
      <w:hyperlink r:id="rId19">
        <w:r w:rsidR="00D06FB5" w:rsidRPr="5BF75756">
          <w:rPr>
            <w:rStyle w:val="Hipervnculo"/>
            <w:sz w:val="22"/>
            <w:szCs w:val="22"/>
            <w:lang w:val="es-ES"/>
          </w:rPr>
          <w:t>2020</w:t>
        </w:r>
      </w:hyperlink>
      <w:r w:rsidR="00D06FB5" w:rsidRPr="5BF75756">
        <w:rPr>
          <w:sz w:val="22"/>
          <w:szCs w:val="22"/>
          <w:lang w:val="es-ES"/>
        </w:rPr>
        <w:t>: 125). Tal como la plantea Sandra Araya:</w:t>
      </w:r>
      <w:r w:rsidR="00D06FB5" w:rsidRPr="5BF75756">
        <w:rPr>
          <w:sz w:val="22"/>
          <w:szCs w:val="22"/>
          <w:lang w:val="es-CL"/>
        </w:rPr>
        <w:t> </w:t>
      </w:r>
    </w:p>
    <w:p w14:paraId="09C30036" w14:textId="77777777" w:rsidR="00D06FB5" w:rsidRPr="00D06FB5" w:rsidRDefault="00D06FB5" w:rsidP="008951E7">
      <w:pPr>
        <w:ind w:left="284" w:right="333"/>
        <w:jc w:val="both"/>
        <w:rPr>
          <w:sz w:val="22"/>
          <w:szCs w:val="22"/>
          <w:lang w:val="es-CL"/>
        </w:rPr>
      </w:pPr>
      <w:r w:rsidRPr="5BF75756">
        <w:rPr>
          <w:sz w:val="22"/>
          <w:szCs w:val="22"/>
          <w:lang w:val="es-ES"/>
        </w:rPr>
        <w:lastRenderedPageBreak/>
        <w:t>“</w:t>
      </w:r>
      <w:r w:rsidRPr="5BF75756">
        <w:rPr>
          <w:i/>
          <w:iCs/>
          <w:sz w:val="22"/>
          <w:szCs w:val="22"/>
          <w:lang w:val="es-ES"/>
        </w:rPr>
        <w:t>Es imposible separar la educación del contexto social e histórico en que se inserta. La educación es un fenómeno social y, como tal, tiene una dimensión social y política que complejiza los hechos y las relaciones educativas. Por tanto, el conjunto de relaciones educativas que se entretejen en torno a un hecho educativo, es un microcosmos representativo del cosmos social</w:t>
      </w:r>
      <w:r w:rsidRPr="5BF75756">
        <w:rPr>
          <w:sz w:val="22"/>
          <w:szCs w:val="22"/>
          <w:lang w:val="es-ES"/>
        </w:rPr>
        <w:t xml:space="preserve">.” (Araya, </w:t>
      </w:r>
      <w:hyperlink r:id="rId20">
        <w:r w:rsidRPr="5BF75756">
          <w:rPr>
            <w:rStyle w:val="Hipervnculo"/>
            <w:sz w:val="22"/>
            <w:szCs w:val="22"/>
            <w:lang w:val="es-ES"/>
          </w:rPr>
          <w:t>2004</w:t>
        </w:r>
      </w:hyperlink>
      <w:r w:rsidRPr="5BF75756">
        <w:rPr>
          <w:sz w:val="22"/>
          <w:szCs w:val="22"/>
          <w:lang w:val="es-ES"/>
        </w:rPr>
        <w:t>: 6)</w:t>
      </w:r>
      <w:r w:rsidRPr="5BF75756">
        <w:rPr>
          <w:sz w:val="22"/>
          <w:szCs w:val="22"/>
          <w:lang w:val="es-CL"/>
        </w:rPr>
        <w:t> </w:t>
      </w:r>
    </w:p>
    <w:p w14:paraId="18EBC062" w14:textId="244FE556" w:rsidR="00D06FB5" w:rsidRPr="00D06FB5" w:rsidRDefault="00D06FB5" w:rsidP="00D06FB5">
      <w:pPr>
        <w:jc w:val="both"/>
        <w:rPr>
          <w:sz w:val="22"/>
          <w:szCs w:val="22"/>
          <w:lang w:val="es-CL"/>
        </w:rPr>
      </w:pPr>
      <w:r w:rsidRPr="00D06FB5">
        <w:rPr>
          <w:sz w:val="22"/>
          <w:szCs w:val="22"/>
          <w:lang w:val="es-ES"/>
        </w:rPr>
        <w:t xml:space="preserve">Como consecuencia, las relaciones desiguales de poder (económico, político, epistémico, etc.) que se han configurado históricamente y hasta la fecha entre hombres y mujeres, también se manifiestan y reproducen en los establecimientos </w:t>
      </w:r>
      <w:r w:rsidR="00F720D9">
        <w:rPr>
          <w:sz w:val="22"/>
          <w:szCs w:val="22"/>
          <w:lang w:val="es-ES"/>
        </w:rPr>
        <w:t xml:space="preserve">y comunidades </w:t>
      </w:r>
      <w:r w:rsidRPr="00D06FB5">
        <w:rPr>
          <w:sz w:val="22"/>
          <w:szCs w:val="22"/>
          <w:lang w:val="es-ES"/>
        </w:rPr>
        <w:t>educativ</w:t>
      </w:r>
      <w:r w:rsidR="00F720D9">
        <w:rPr>
          <w:sz w:val="22"/>
          <w:szCs w:val="22"/>
          <w:lang w:val="es-ES"/>
        </w:rPr>
        <w:t>a</w:t>
      </w:r>
      <w:r w:rsidRPr="00D06FB5">
        <w:rPr>
          <w:sz w:val="22"/>
          <w:szCs w:val="22"/>
          <w:lang w:val="es-ES"/>
        </w:rPr>
        <w:t>s</w:t>
      </w:r>
      <w:r w:rsidR="00F720D9">
        <w:rPr>
          <w:rStyle w:val="Refdenotaalpie"/>
          <w:sz w:val="22"/>
          <w:szCs w:val="22"/>
          <w:lang w:val="es-ES"/>
        </w:rPr>
        <w:footnoteReference w:id="2"/>
      </w:r>
      <w:r w:rsidRPr="00D06FB5">
        <w:rPr>
          <w:sz w:val="22"/>
          <w:szCs w:val="22"/>
          <w:lang w:val="es-ES"/>
        </w:rPr>
        <w:t xml:space="preserve">. Ello ocurre mediante actitudes, prácticas y discursos que, solapada o manifiestamente, producen y/o refuerzan relaciones inequitativas entre las personas en función de su sexo o género (Lampert, </w:t>
      </w:r>
      <w:hyperlink r:id="rId21" w:tgtFrame="_blank" w:history="1">
        <w:r w:rsidRPr="00D06FB5">
          <w:rPr>
            <w:rStyle w:val="Hipervnculo"/>
            <w:sz w:val="22"/>
            <w:szCs w:val="22"/>
            <w:lang w:val="es-ES"/>
          </w:rPr>
          <w:t>2018</w:t>
        </w:r>
      </w:hyperlink>
      <w:r w:rsidRPr="00D06FB5">
        <w:rPr>
          <w:sz w:val="22"/>
          <w:szCs w:val="22"/>
          <w:lang w:val="es-ES"/>
        </w:rPr>
        <w:t xml:space="preserve">: 1). El sexismo en la educación opera, por ejemplo, en el lenguaje, en el currículum oculto, en las dinámicas de aula y el material didáctico, en el uso de los espacios e, incluso, en la división sexual del conocimiento (Azúa, </w:t>
      </w:r>
      <w:hyperlink r:id="rId22" w:tgtFrame="_blank" w:history="1">
        <w:r w:rsidRPr="00D06FB5">
          <w:rPr>
            <w:rStyle w:val="Hipervnculo"/>
            <w:sz w:val="22"/>
            <w:szCs w:val="22"/>
            <w:lang w:val="es-ES"/>
          </w:rPr>
          <w:t>2016</w:t>
        </w:r>
      </w:hyperlink>
      <w:r w:rsidRPr="00D06FB5">
        <w:rPr>
          <w:sz w:val="22"/>
          <w:szCs w:val="22"/>
          <w:lang w:val="es-ES"/>
        </w:rPr>
        <w:t xml:space="preserve">: 40; Red Chilena contra la Violencia hacia las Mujeres, </w:t>
      </w:r>
      <w:hyperlink r:id="rId23" w:tgtFrame="_blank" w:history="1">
        <w:r w:rsidRPr="00D06FB5">
          <w:rPr>
            <w:rStyle w:val="Hipervnculo"/>
            <w:sz w:val="22"/>
            <w:szCs w:val="22"/>
            <w:lang w:val="es-ES"/>
          </w:rPr>
          <w:t>2016</w:t>
        </w:r>
      </w:hyperlink>
      <w:r w:rsidRPr="00D06FB5">
        <w:rPr>
          <w:sz w:val="22"/>
          <w:szCs w:val="22"/>
          <w:lang w:val="es-ES"/>
        </w:rPr>
        <w:t>).</w:t>
      </w:r>
      <w:r w:rsidRPr="00D06FB5">
        <w:rPr>
          <w:sz w:val="22"/>
          <w:szCs w:val="22"/>
          <w:lang w:val="es-CL"/>
        </w:rPr>
        <w:t> </w:t>
      </w:r>
    </w:p>
    <w:p w14:paraId="46629FBA" w14:textId="77777777" w:rsidR="00B6130E" w:rsidRDefault="00D06FB5" w:rsidP="001153CC">
      <w:pPr>
        <w:jc w:val="both"/>
        <w:rPr>
          <w:sz w:val="22"/>
          <w:szCs w:val="22"/>
          <w:lang w:val="es-CL"/>
        </w:rPr>
      </w:pPr>
      <w:r w:rsidRPr="5BF75756">
        <w:rPr>
          <w:sz w:val="22"/>
          <w:szCs w:val="22"/>
          <w:lang w:val="es-ES"/>
        </w:rPr>
        <w:t xml:space="preserve">En este contexto, la </w:t>
      </w:r>
      <w:r w:rsidRPr="5BF75756">
        <w:rPr>
          <w:b/>
          <w:bCs/>
          <w:sz w:val="22"/>
          <w:szCs w:val="22"/>
          <w:lang w:val="es-ES"/>
        </w:rPr>
        <w:t>educación no sexista</w:t>
      </w:r>
      <w:r w:rsidRPr="5BF75756">
        <w:rPr>
          <w:sz w:val="22"/>
          <w:szCs w:val="22"/>
          <w:lang w:val="es-ES"/>
        </w:rPr>
        <w:t xml:space="preserve"> corresponde a aquella práctica educativa que propugna la igualdad de derechos, dignidades, valía, capacidades y oportunidades entre las personas. Tiene por objetivo prevenir y erradicar de los procesos y espacios educativos toda forma de discriminación y violencia en razón del sexo o el género, contribuyendo en última instancia al logro de la igualdad sustantiva de género y </w:t>
      </w:r>
      <w:r w:rsidR="00C74D9C" w:rsidRPr="5BF75756">
        <w:rPr>
          <w:sz w:val="22"/>
          <w:szCs w:val="22"/>
          <w:lang w:val="es-ES"/>
        </w:rPr>
        <w:t>a la promoción de</w:t>
      </w:r>
      <w:r w:rsidRPr="5BF75756">
        <w:rPr>
          <w:sz w:val="22"/>
          <w:szCs w:val="22"/>
          <w:lang w:val="es-ES"/>
        </w:rPr>
        <w:t xml:space="preserve"> una educación equitativa y de calidad para todas y todos.</w:t>
      </w:r>
      <w:r w:rsidRPr="5BF75756">
        <w:rPr>
          <w:sz w:val="22"/>
          <w:szCs w:val="22"/>
          <w:lang w:val="es-CL"/>
        </w:rPr>
        <w:t> </w:t>
      </w:r>
    </w:p>
    <w:p w14:paraId="19258499" w14:textId="462F0573" w:rsidR="00D91423" w:rsidRDefault="00C163DA" w:rsidP="00D91423">
      <w:pPr>
        <w:spacing w:after="360"/>
        <w:jc w:val="both"/>
        <w:rPr>
          <w:sz w:val="22"/>
          <w:szCs w:val="22"/>
          <w:lang w:val="es-CL"/>
        </w:rPr>
      </w:pPr>
      <w:r w:rsidRPr="5BF75756">
        <w:rPr>
          <w:sz w:val="22"/>
          <w:szCs w:val="22"/>
          <w:lang w:val="es-CL"/>
        </w:rPr>
        <w:t>Según UNESCO (</w:t>
      </w:r>
      <w:hyperlink r:id="rId24" w:history="1">
        <w:r w:rsidR="003E3FDD" w:rsidRPr="003E3FDD">
          <w:rPr>
            <w:rStyle w:val="Hipervnculo"/>
            <w:sz w:val="22"/>
            <w:szCs w:val="22"/>
            <w:lang w:val="es-CL"/>
          </w:rPr>
          <w:t>2022</w:t>
        </w:r>
      </w:hyperlink>
      <w:r w:rsidRPr="5BF75756">
        <w:rPr>
          <w:sz w:val="22"/>
          <w:szCs w:val="22"/>
          <w:lang w:val="es-CL"/>
        </w:rPr>
        <w:t>: 12), “</w:t>
      </w:r>
      <w:r w:rsidRPr="5BF75756">
        <w:rPr>
          <w:i/>
          <w:iCs/>
          <w:sz w:val="22"/>
          <w:szCs w:val="22"/>
          <w:lang w:val="es-CL"/>
        </w:rPr>
        <w:t>La educación ofrece un enorme potencial para desafiar y transformar las relaciones, normas y prácticas sociales y de género desiguales, y para fomentar la aceptación de la igualdad de género como un valor fundamental y un derecho humano</w:t>
      </w:r>
      <w:r w:rsidR="00FB633C" w:rsidRPr="5BF75756">
        <w:rPr>
          <w:i/>
          <w:iCs/>
          <w:sz w:val="22"/>
          <w:szCs w:val="22"/>
          <w:lang w:val="es-CL"/>
        </w:rPr>
        <w:t>.</w:t>
      </w:r>
      <w:r w:rsidR="00FB633C" w:rsidRPr="5BF75756">
        <w:rPr>
          <w:sz w:val="22"/>
          <w:szCs w:val="22"/>
          <w:lang w:val="es-CL"/>
        </w:rPr>
        <w:t xml:space="preserve">”. </w:t>
      </w:r>
      <w:r w:rsidR="0038471B" w:rsidRPr="5BF75756">
        <w:rPr>
          <w:sz w:val="22"/>
          <w:szCs w:val="22"/>
          <w:lang w:val="es-CL"/>
        </w:rPr>
        <w:t xml:space="preserve">La educación no sexista </w:t>
      </w:r>
      <w:r w:rsidR="00426E14" w:rsidRPr="5BF75756">
        <w:rPr>
          <w:sz w:val="22"/>
          <w:szCs w:val="22"/>
          <w:lang w:val="es-CL"/>
        </w:rPr>
        <w:t>apunta</w:t>
      </w:r>
      <w:r w:rsidR="0038471B" w:rsidRPr="5BF75756">
        <w:rPr>
          <w:sz w:val="22"/>
          <w:szCs w:val="22"/>
          <w:lang w:val="es-CL"/>
        </w:rPr>
        <w:t xml:space="preserve"> justamente </w:t>
      </w:r>
      <w:r w:rsidR="00426E14" w:rsidRPr="5BF75756">
        <w:rPr>
          <w:sz w:val="22"/>
          <w:szCs w:val="22"/>
          <w:lang w:val="es-CL"/>
        </w:rPr>
        <w:t xml:space="preserve">a </w:t>
      </w:r>
      <w:r w:rsidR="0038471B" w:rsidRPr="5BF75756">
        <w:rPr>
          <w:sz w:val="22"/>
          <w:szCs w:val="22"/>
          <w:lang w:val="es-CL"/>
        </w:rPr>
        <w:t xml:space="preserve">aprovechar el potencial transformador de la práctica educativa </w:t>
      </w:r>
      <w:r w:rsidR="005E796E" w:rsidRPr="5BF75756">
        <w:rPr>
          <w:sz w:val="22"/>
          <w:szCs w:val="22"/>
          <w:lang w:val="es-CL"/>
        </w:rPr>
        <w:t xml:space="preserve">para </w:t>
      </w:r>
      <w:r w:rsidR="006A0A77" w:rsidRPr="5BF75756">
        <w:rPr>
          <w:sz w:val="22"/>
          <w:szCs w:val="22"/>
          <w:lang w:val="es-CL"/>
        </w:rPr>
        <w:t>ofrecerle a niñas, niños</w:t>
      </w:r>
      <w:r w:rsidR="004A2D36" w:rsidRPr="5BF75756">
        <w:rPr>
          <w:sz w:val="22"/>
          <w:szCs w:val="22"/>
          <w:lang w:val="es-CL"/>
        </w:rPr>
        <w:t>,</w:t>
      </w:r>
      <w:r w:rsidR="006A0A77" w:rsidRPr="5BF75756">
        <w:rPr>
          <w:sz w:val="22"/>
          <w:szCs w:val="22"/>
          <w:lang w:val="es-CL"/>
        </w:rPr>
        <w:t xml:space="preserve"> adolescentes</w:t>
      </w:r>
      <w:r w:rsidR="004A2D36" w:rsidRPr="5BF75756">
        <w:rPr>
          <w:sz w:val="22"/>
          <w:szCs w:val="22"/>
          <w:lang w:val="es-CL"/>
        </w:rPr>
        <w:t xml:space="preserve"> y personas adultas</w:t>
      </w:r>
      <w:r w:rsidR="006A0A77" w:rsidRPr="5BF75756">
        <w:rPr>
          <w:sz w:val="22"/>
          <w:szCs w:val="22"/>
          <w:lang w:val="es-CL"/>
        </w:rPr>
        <w:t xml:space="preserve"> las oportunidades para que se desarrollen de manera integral, aportando al pleno ejercicio de sus derechos humanos y garantías constitucionales, buscando el respeto de su dignidad humana de manera irrestricta y protegiendo la consecución de sus proyectos de vida</w:t>
      </w:r>
      <w:r w:rsidR="00EB61AE" w:rsidRPr="5BF75756">
        <w:rPr>
          <w:sz w:val="22"/>
          <w:szCs w:val="22"/>
          <w:lang w:val="es-CL"/>
        </w:rPr>
        <w:t>.</w:t>
      </w:r>
    </w:p>
    <w:p w14:paraId="2D71E379" w14:textId="73E70C38" w:rsidR="002A7CAC" w:rsidRPr="004D6DFE" w:rsidRDefault="007E67C4" w:rsidP="002A7CAC">
      <w:pPr>
        <w:jc w:val="both"/>
        <w:rPr>
          <w:b/>
          <w:bCs/>
          <w:sz w:val="22"/>
          <w:szCs w:val="22"/>
          <w:u w:val="single"/>
          <w:lang w:val="es-CL"/>
        </w:rPr>
      </w:pPr>
      <w:r>
        <w:rPr>
          <w:b/>
          <w:bCs/>
          <w:sz w:val="22"/>
          <w:szCs w:val="22"/>
          <w:u w:val="single"/>
          <w:lang w:val="es-CL"/>
        </w:rPr>
        <w:t>II</w:t>
      </w:r>
      <w:r w:rsidR="002A7CAC" w:rsidRPr="004D6DFE">
        <w:rPr>
          <w:b/>
          <w:bCs/>
          <w:sz w:val="22"/>
          <w:szCs w:val="22"/>
          <w:u w:val="single"/>
          <w:lang w:val="es-CL"/>
        </w:rPr>
        <w:t xml:space="preserve">. </w:t>
      </w:r>
      <w:r w:rsidR="002A7CAC">
        <w:rPr>
          <w:b/>
          <w:bCs/>
          <w:sz w:val="22"/>
          <w:szCs w:val="22"/>
          <w:u w:val="single"/>
          <w:lang w:val="es-CL"/>
        </w:rPr>
        <w:t xml:space="preserve">Enfoques </w:t>
      </w:r>
      <w:r w:rsidR="00A65EC2">
        <w:rPr>
          <w:b/>
          <w:bCs/>
          <w:sz w:val="22"/>
          <w:szCs w:val="22"/>
          <w:u w:val="single"/>
          <w:lang w:val="es-CL"/>
        </w:rPr>
        <w:t>de la educación no sexista</w:t>
      </w:r>
    </w:p>
    <w:p w14:paraId="135FB8B9" w14:textId="00585FCC" w:rsidR="00E00F38" w:rsidRDefault="00A65EC2" w:rsidP="00E00F38">
      <w:pPr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ES"/>
        </w:rPr>
        <w:t>A continuación</w:t>
      </w:r>
      <w:r w:rsidR="00970074">
        <w:rPr>
          <w:sz w:val="22"/>
          <w:szCs w:val="22"/>
          <w:lang w:val="es-ES"/>
        </w:rPr>
        <w:t>,</w:t>
      </w:r>
      <w:r>
        <w:rPr>
          <w:sz w:val="22"/>
          <w:szCs w:val="22"/>
          <w:lang w:val="es-ES"/>
        </w:rPr>
        <w:t xml:space="preserve"> se presentan </w:t>
      </w:r>
      <w:r w:rsidR="00667100">
        <w:rPr>
          <w:sz w:val="22"/>
          <w:szCs w:val="22"/>
          <w:lang w:val="es-ES"/>
        </w:rPr>
        <w:t xml:space="preserve">los enfoques </w:t>
      </w:r>
      <w:r w:rsidR="003249D3">
        <w:rPr>
          <w:sz w:val="22"/>
          <w:szCs w:val="22"/>
          <w:lang w:val="es-CL"/>
        </w:rPr>
        <w:t>de</w:t>
      </w:r>
      <w:r w:rsidR="00667100">
        <w:rPr>
          <w:sz w:val="22"/>
          <w:szCs w:val="22"/>
          <w:lang w:val="es-CL"/>
        </w:rPr>
        <w:t xml:space="preserve"> la educación no sexista</w:t>
      </w:r>
      <w:r w:rsidR="00B534DA">
        <w:rPr>
          <w:sz w:val="22"/>
          <w:szCs w:val="22"/>
          <w:lang w:val="es-CL"/>
        </w:rPr>
        <w:t>. Cada uno de estos provee</w:t>
      </w:r>
      <w:r w:rsidR="0093658E">
        <w:rPr>
          <w:sz w:val="22"/>
          <w:szCs w:val="22"/>
          <w:lang w:val="es-CL"/>
        </w:rPr>
        <w:t xml:space="preserve"> </w:t>
      </w:r>
      <w:r w:rsidR="00B534DA">
        <w:rPr>
          <w:sz w:val="22"/>
          <w:szCs w:val="22"/>
          <w:lang w:val="es-CL"/>
        </w:rPr>
        <w:t>un marco para la acción</w:t>
      </w:r>
      <w:r w:rsidR="00DF6232">
        <w:rPr>
          <w:sz w:val="22"/>
          <w:szCs w:val="22"/>
          <w:lang w:val="es-CL"/>
        </w:rPr>
        <w:t xml:space="preserve"> que</w:t>
      </w:r>
      <w:r w:rsidR="0093658E">
        <w:rPr>
          <w:sz w:val="22"/>
          <w:szCs w:val="22"/>
          <w:lang w:val="es-CL"/>
        </w:rPr>
        <w:t xml:space="preserve">, </w:t>
      </w:r>
      <w:r w:rsidR="00FA3517">
        <w:rPr>
          <w:sz w:val="22"/>
          <w:szCs w:val="22"/>
          <w:lang w:val="es-CL"/>
        </w:rPr>
        <w:t xml:space="preserve">en su conjunto, </w:t>
      </w:r>
      <w:r w:rsidR="00DF6232">
        <w:rPr>
          <w:sz w:val="22"/>
          <w:szCs w:val="22"/>
          <w:lang w:val="es-CL"/>
        </w:rPr>
        <w:t>encuadra</w:t>
      </w:r>
      <w:r w:rsidR="00FA3517">
        <w:rPr>
          <w:sz w:val="22"/>
          <w:szCs w:val="22"/>
          <w:lang w:val="es-CL"/>
        </w:rPr>
        <w:t xml:space="preserve">n </w:t>
      </w:r>
      <w:r w:rsidR="005E2EAB">
        <w:rPr>
          <w:sz w:val="22"/>
          <w:szCs w:val="22"/>
          <w:lang w:val="es-CL"/>
        </w:rPr>
        <w:t xml:space="preserve">la materialización </w:t>
      </w:r>
      <w:r w:rsidR="003249D3">
        <w:rPr>
          <w:sz w:val="22"/>
          <w:szCs w:val="22"/>
          <w:lang w:val="es-CL"/>
        </w:rPr>
        <w:t xml:space="preserve">de </w:t>
      </w:r>
      <w:r w:rsidR="00FA3517">
        <w:rPr>
          <w:sz w:val="22"/>
          <w:szCs w:val="22"/>
          <w:lang w:val="es-CL"/>
        </w:rPr>
        <w:t>la educación no sexista en el sistema educativo.</w:t>
      </w:r>
      <w:r w:rsidR="003249D3">
        <w:rPr>
          <w:sz w:val="22"/>
          <w:szCs w:val="22"/>
          <w:lang w:val="es-CL"/>
        </w:rPr>
        <w:t xml:space="preserve"> </w:t>
      </w:r>
      <w:r w:rsidR="00AC15D7">
        <w:rPr>
          <w:sz w:val="22"/>
          <w:szCs w:val="22"/>
          <w:lang w:val="es-CL"/>
        </w:rPr>
        <w:t>Toda acción, recurso u orientación en la materia debiese tener en consideración la totalidad de los enfoques aquí descritos.</w:t>
      </w:r>
    </w:p>
    <w:p w14:paraId="6FCB96F4" w14:textId="23571ED7" w:rsidR="005D546D" w:rsidRDefault="004C76B8" w:rsidP="005D546D">
      <w:pPr>
        <w:pStyle w:val="Prrafodelista"/>
        <w:numPr>
          <w:ilvl w:val="0"/>
          <w:numId w:val="19"/>
        </w:numPr>
        <w:ind w:left="426" w:hanging="284"/>
        <w:jc w:val="both"/>
        <w:rPr>
          <w:sz w:val="22"/>
          <w:szCs w:val="22"/>
          <w:lang w:val="es-CL"/>
        </w:rPr>
      </w:pPr>
      <w:r w:rsidRPr="004C76B8">
        <w:rPr>
          <w:b/>
          <w:bCs/>
          <w:sz w:val="22"/>
          <w:szCs w:val="22"/>
          <w:lang w:val="es-ES"/>
        </w:rPr>
        <w:lastRenderedPageBreak/>
        <w:t>Enfoque de derechos</w:t>
      </w:r>
      <w:r w:rsidR="00D64914">
        <w:rPr>
          <w:b/>
          <w:bCs/>
          <w:sz w:val="22"/>
          <w:szCs w:val="22"/>
          <w:lang w:val="es-ES"/>
        </w:rPr>
        <w:t xml:space="preserve"> humanos</w:t>
      </w:r>
      <w:r w:rsidR="00220198">
        <w:rPr>
          <w:rStyle w:val="Refdenotaalpie"/>
          <w:b/>
          <w:bCs/>
          <w:sz w:val="22"/>
          <w:szCs w:val="22"/>
          <w:lang w:val="es-ES"/>
        </w:rPr>
        <w:footnoteReference w:id="3"/>
      </w:r>
      <w:r>
        <w:rPr>
          <w:sz w:val="22"/>
          <w:szCs w:val="22"/>
          <w:lang w:val="es-ES"/>
        </w:rPr>
        <w:t>:</w:t>
      </w:r>
      <w:r w:rsidR="00FD6B15">
        <w:rPr>
          <w:sz w:val="22"/>
          <w:szCs w:val="22"/>
          <w:lang w:val="es-ES"/>
        </w:rPr>
        <w:t xml:space="preserve"> </w:t>
      </w:r>
      <w:r w:rsidR="004D35F4" w:rsidRPr="004D35F4">
        <w:rPr>
          <w:sz w:val="22"/>
          <w:szCs w:val="22"/>
          <w:lang w:val="es-CL"/>
        </w:rPr>
        <w:t xml:space="preserve">marco conceptual que </w:t>
      </w:r>
      <w:r w:rsidR="007A499B">
        <w:rPr>
          <w:sz w:val="22"/>
          <w:szCs w:val="22"/>
          <w:lang w:val="es-CL"/>
        </w:rPr>
        <w:t>orienta</w:t>
      </w:r>
      <w:r w:rsidR="004D35F4" w:rsidRPr="004D35F4">
        <w:rPr>
          <w:sz w:val="22"/>
          <w:szCs w:val="22"/>
          <w:lang w:val="es-CL"/>
        </w:rPr>
        <w:t xml:space="preserve"> </w:t>
      </w:r>
      <w:r w:rsidR="004D35F4" w:rsidRPr="00D95876">
        <w:rPr>
          <w:sz w:val="22"/>
          <w:szCs w:val="22"/>
          <w:lang w:val="es-ES"/>
        </w:rPr>
        <w:t>l</w:t>
      </w:r>
      <w:r w:rsidR="007A499B">
        <w:rPr>
          <w:sz w:val="22"/>
          <w:szCs w:val="22"/>
          <w:lang w:val="es-ES"/>
        </w:rPr>
        <w:t xml:space="preserve">as acciones </w:t>
      </w:r>
      <w:r w:rsidR="004D35F4" w:rsidRPr="00D95876">
        <w:rPr>
          <w:sz w:val="22"/>
          <w:szCs w:val="22"/>
          <w:lang w:val="es-ES"/>
        </w:rPr>
        <w:t xml:space="preserve">necesarias para </w:t>
      </w:r>
      <w:r w:rsidR="00426A54">
        <w:rPr>
          <w:sz w:val="22"/>
          <w:szCs w:val="22"/>
          <w:lang w:val="es-ES"/>
        </w:rPr>
        <w:t xml:space="preserve">la promoción, protección y restitución de los derechos </w:t>
      </w:r>
      <w:r w:rsidR="004D35F4" w:rsidRPr="004D35F4">
        <w:rPr>
          <w:sz w:val="22"/>
          <w:szCs w:val="22"/>
          <w:lang w:val="es-CL"/>
        </w:rPr>
        <w:t>de las personas</w:t>
      </w:r>
      <w:r w:rsidR="0048526E">
        <w:rPr>
          <w:sz w:val="22"/>
          <w:szCs w:val="22"/>
          <w:lang w:val="es-CL"/>
        </w:rPr>
        <w:t>, con especial foco</w:t>
      </w:r>
      <w:r w:rsidR="004D35F4" w:rsidRPr="004D35F4">
        <w:rPr>
          <w:sz w:val="22"/>
          <w:szCs w:val="22"/>
          <w:lang w:val="es-CL"/>
        </w:rPr>
        <w:t xml:space="preserve"> </w:t>
      </w:r>
      <w:r w:rsidR="0048526E">
        <w:rPr>
          <w:sz w:val="22"/>
          <w:szCs w:val="22"/>
          <w:lang w:val="es-CL"/>
        </w:rPr>
        <w:t>en</w:t>
      </w:r>
      <w:r w:rsidR="004D35F4" w:rsidRPr="004D35F4">
        <w:rPr>
          <w:sz w:val="22"/>
          <w:szCs w:val="22"/>
          <w:lang w:val="es-CL"/>
        </w:rPr>
        <w:t xml:space="preserve"> </w:t>
      </w:r>
      <w:r w:rsidR="0048526E">
        <w:rPr>
          <w:sz w:val="22"/>
          <w:szCs w:val="22"/>
          <w:lang w:val="es-CL"/>
        </w:rPr>
        <w:t>aquellos grupos</w:t>
      </w:r>
      <w:r w:rsidR="004D35F4" w:rsidRPr="004D35F4">
        <w:rPr>
          <w:sz w:val="22"/>
          <w:szCs w:val="22"/>
          <w:lang w:val="es-CL"/>
        </w:rPr>
        <w:t xml:space="preserve"> que son víctimas de discriminación, desigualdad y exclusión social</w:t>
      </w:r>
      <w:r w:rsidR="004D35F4">
        <w:rPr>
          <w:sz w:val="22"/>
          <w:szCs w:val="22"/>
          <w:lang w:val="es-CL"/>
        </w:rPr>
        <w:t xml:space="preserve">. </w:t>
      </w:r>
      <w:r w:rsidR="0066743B">
        <w:rPr>
          <w:sz w:val="22"/>
          <w:szCs w:val="22"/>
          <w:lang w:val="es-CL"/>
        </w:rPr>
        <w:t>Desde un punto de vista normativo, s</w:t>
      </w:r>
      <w:r w:rsidR="0066743B" w:rsidRPr="004D35F4">
        <w:rPr>
          <w:sz w:val="22"/>
          <w:szCs w:val="22"/>
          <w:lang w:val="es-CL"/>
        </w:rPr>
        <w:t>e basa en las disposiciones y estándares contenidos en distintos instrumentos internacionales de derechos humano</w:t>
      </w:r>
      <w:r w:rsidR="0066743B">
        <w:rPr>
          <w:sz w:val="22"/>
          <w:szCs w:val="22"/>
          <w:lang w:val="es-CL"/>
        </w:rPr>
        <w:t>s.</w:t>
      </w:r>
    </w:p>
    <w:p w14:paraId="27D5AFBE" w14:textId="4EB4104D" w:rsidR="0066743B" w:rsidRPr="005D546D" w:rsidRDefault="00AC15D7" w:rsidP="005D546D">
      <w:pPr>
        <w:pStyle w:val="Prrafodelista"/>
        <w:numPr>
          <w:ilvl w:val="0"/>
          <w:numId w:val="19"/>
        </w:numPr>
        <w:ind w:left="426" w:hanging="284"/>
        <w:jc w:val="both"/>
        <w:rPr>
          <w:sz w:val="22"/>
          <w:szCs w:val="22"/>
          <w:lang w:val="es-CL"/>
        </w:rPr>
      </w:pPr>
      <w:r w:rsidRPr="005D546D">
        <w:rPr>
          <w:b/>
          <w:bCs/>
          <w:sz w:val="22"/>
          <w:szCs w:val="22"/>
          <w:lang w:val="es-ES"/>
        </w:rPr>
        <w:t xml:space="preserve">Enfoque </w:t>
      </w:r>
      <w:r w:rsidR="00FE2E7F">
        <w:rPr>
          <w:b/>
          <w:bCs/>
          <w:sz w:val="22"/>
          <w:szCs w:val="22"/>
          <w:lang w:val="es-ES"/>
        </w:rPr>
        <w:t>de</w:t>
      </w:r>
      <w:r w:rsidRPr="005D546D">
        <w:rPr>
          <w:b/>
          <w:bCs/>
          <w:sz w:val="22"/>
          <w:szCs w:val="22"/>
          <w:lang w:val="es-ES"/>
        </w:rPr>
        <w:t xml:space="preserve"> derechos de </w:t>
      </w:r>
      <w:r w:rsidR="00A46B78" w:rsidRPr="005D546D">
        <w:rPr>
          <w:b/>
          <w:bCs/>
          <w:sz w:val="22"/>
          <w:szCs w:val="22"/>
          <w:lang w:val="es-ES"/>
        </w:rPr>
        <w:t>la niñez</w:t>
      </w:r>
      <w:r w:rsidR="0045207C">
        <w:rPr>
          <w:b/>
          <w:bCs/>
          <w:sz w:val="22"/>
          <w:szCs w:val="22"/>
          <w:lang w:val="es-ES"/>
        </w:rPr>
        <w:t xml:space="preserve"> y adolescencia</w:t>
      </w:r>
      <w:r w:rsidR="005D546D">
        <w:rPr>
          <w:rStyle w:val="Refdenotaalpie"/>
          <w:b/>
          <w:bCs/>
          <w:sz w:val="22"/>
          <w:szCs w:val="22"/>
          <w:lang w:val="es-ES"/>
        </w:rPr>
        <w:footnoteReference w:id="4"/>
      </w:r>
      <w:r w:rsidRPr="005D546D">
        <w:rPr>
          <w:sz w:val="22"/>
          <w:szCs w:val="22"/>
          <w:lang w:val="es-ES"/>
        </w:rPr>
        <w:t>:</w:t>
      </w:r>
      <w:r w:rsidR="00952B6F" w:rsidRPr="005D546D">
        <w:rPr>
          <w:sz w:val="22"/>
          <w:szCs w:val="22"/>
          <w:lang w:val="es-ES"/>
        </w:rPr>
        <w:t xml:space="preserve"> </w:t>
      </w:r>
      <w:r w:rsidR="00392E00" w:rsidRPr="005D546D">
        <w:rPr>
          <w:sz w:val="22"/>
          <w:szCs w:val="22"/>
          <w:lang w:val="es-ES"/>
        </w:rPr>
        <w:t>se desprende del enfoque de derechos</w:t>
      </w:r>
      <w:r w:rsidR="0066743B" w:rsidRPr="005D546D">
        <w:rPr>
          <w:sz w:val="22"/>
          <w:szCs w:val="22"/>
          <w:lang w:val="es-ES"/>
        </w:rPr>
        <w:t xml:space="preserve">. </w:t>
      </w:r>
      <w:r w:rsidR="00890562">
        <w:rPr>
          <w:sz w:val="22"/>
          <w:szCs w:val="22"/>
          <w:lang w:val="es-CL"/>
        </w:rPr>
        <w:t>Es un m</w:t>
      </w:r>
      <w:r w:rsidR="00890562" w:rsidRPr="004D35F4">
        <w:rPr>
          <w:sz w:val="22"/>
          <w:szCs w:val="22"/>
          <w:lang w:val="es-CL"/>
        </w:rPr>
        <w:t xml:space="preserve">arco conceptual que </w:t>
      </w:r>
      <w:r w:rsidR="00890562">
        <w:rPr>
          <w:sz w:val="22"/>
          <w:szCs w:val="22"/>
          <w:lang w:val="es-CL"/>
        </w:rPr>
        <w:t>orienta</w:t>
      </w:r>
      <w:r w:rsidR="00890562" w:rsidRPr="004D35F4">
        <w:rPr>
          <w:sz w:val="22"/>
          <w:szCs w:val="22"/>
          <w:lang w:val="es-CL"/>
        </w:rPr>
        <w:t xml:space="preserve"> </w:t>
      </w:r>
      <w:r w:rsidR="00890562" w:rsidRPr="00D95876">
        <w:rPr>
          <w:sz w:val="22"/>
          <w:szCs w:val="22"/>
          <w:lang w:val="es-ES"/>
        </w:rPr>
        <w:t>l</w:t>
      </w:r>
      <w:r w:rsidR="00890562">
        <w:rPr>
          <w:sz w:val="22"/>
          <w:szCs w:val="22"/>
          <w:lang w:val="es-ES"/>
        </w:rPr>
        <w:t xml:space="preserve">as acciones </w:t>
      </w:r>
      <w:r w:rsidR="00890562" w:rsidRPr="00D95876">
        <w:rPr>
          <w:sz w:val="22"/>
          <w:szCs w:val="22"/>
          <w:lang w:val="es-ES"/>
        </w:rPr>
        <w:t xml:space="preserve">necesarias para </w:t>
      </w:r>
      <w:r w:rsidR="00890562">
        <w:rPr>
          <w:sz w:val="22"/>
          <w:szCs w:val="22"/>
          <w:lang w:val="es-ES"/>
        </w:rPr>
        <w:t>la promoción</w:t>
      </w:r>
      <w:r w:rsidR="0066299F">
        <w:rPr>
          <w:sz w:val="22"/>
          <w:szCs w:val="22"/>
          <w:lang w:val="es-ES"/>
        </w:rPr>
        <w:t xml:space="preserve"> y</w:t>
      </w:r>
      <w:r w:rsidR="00890562">
        <w:rPr>
          <w:sz w:val="22"/>
          <w:szCs w:val="22"/>
          <w:lang w:val="es-ES"/>
        </w:rPr>
        <w:t xml:space="preserve"> protección de los derechos</w:t>
      </w:r>
      <w:r w:rsidR="0066743B" w:rsidRPr="005D546D">
        <w:rPr>
          <w:sz w:val="22"/>
          <w:szCs w:val="22"/>
          <w:lang w:val="es-ES"/>
        </w:rPr>
        <w:t xml:space="preserve"> humanos de niños, niñas y adolescentes</w:t>
      </w:r>
      <w:r w:rsidR="003C4807" w:rsidRPr="005D546D">
        <w:rPr>
          <w:sz w:val="22"/>
          <w:szCs w:val="22"/>
          <w:lang w:val="es-ES"/>
        </w:rPr>
        <w:t>, con especial atención a quienes son víctimas de la discriminación, desigualdad y exclusión social.</w:t>
      </w:r>
      <w:r w:rsidR="0028167E" w:rsidRPr="005D546D">
        <w:rPr>
          <w:sz w:val="22"/>
          <w:szCs w:val="22"/>
          <w:lang w:val="es-ES"/>
        </w:rPr>
        <w:t xml:space="preserve"> </w:t>
      </w:r>
      <w:r w:rsidR="00890562" w:rsidRPr="005D546D">
        <w:rPr>
          <w:sz w:val="22"/>
          <w:szCs w:val="22"/>
          <w:lang w:val="es-CL"/>
        </w:rPr>
        <w:t xml:space="preserve">Este enfoque involucra </w:t>
      </w:r>
      <w:r w:rsidR="00890562" w:rsidRPr="005D546D">
        <w:rPr>
          <w:sz w:val="22"/>
          <w:szCs w:val="22"/>
          <w:lang w:val="es-ES"/>
        </w:rPr>
        <w:t xml:space="preserve">el reconocimiento de niños, niñas y adolescentes como sujetos de derechos </w:t>
      </w:r>
      <w:r w:rsidR="00890562">
        <w:rPr>
          <w:sz w:val="22"/>
          <w:szCs w:val="22"/>
          <w:lang w:val="es-ES"/>
        </w:rPr>
        <w:t>y actores sociales capaces de</w:t>
      </w:r>
      <w:r w:rsidR="00890562" w:rsidRPr="005D546D">
        <w:rPr>
          <w:sz w:val="22"/>
          <w:szCs w:val="22"/>
          <w:lang w:val="es-ES"/>
        </w:rPr>
        <w:t xml:space="preserve"> intervenir</w:t>
      </w:r>
      <w:r w:rsidR="00890562">
        <w:rPr>
          <w:sz w:val="22"/>
          <w:szCs w:val="22"/>
          <w:lang w:val="es-ES"/>
        </w:rPr>
        <w:t xml:space="preserve"> -</w:t>
      </w:r>
      <w:r w:rsidR="00890562" w:rsidRPr="005D546D">
        <w:rPr>
          <w:sz w:val="22"/>
          <w:szCs w:val="22"/>
          <w:lang w:val="es-ES"/>
        </w:rPr>
        <w:t>mediante el ejercicio de su derecho a la participación</w:t>
      </w:r>
      <w:r w:rsidR="00890562">
        <w:rPr>
          <w:sz w:val="22"/>
          <w:szCs w:val="22"/>
          <w:lang w:val="es-ES"/>
        </w:rPr>
        <w:t>-</w:t>
      </w:r>
      <w:r w:rsidR="00890562" w:rsidRPr="005D546D">
        <w:rPr>
          <w:sz w:val="22"/>
          <w:szCs w:val="22"/>
          <w:lang w:val="es-ES"/>
        </w:rPr>
        <w:t xml:space="preserve"> en todos los espacios sociales en los </w:t>
      </w:r>
      <w:r w:rsidR="00890562">
        <w:rPr>
          <w:sz w:val="22"/>
          <w:szCs w:val="22"/>
          <w:lang w:val="es-ES"/>
        </w:rPr>
        <w:t>que</w:t>
      </w:r>
      <w:r w:rsidR="00890562" w:rsidRPr="005D546D">
        <w:rPr>
          <w:sz w:val="22"/>
          <w:szCs w:val="22"/>
          <w:lang w:val="es-ES"/>
        </w:rPr>
        <w:t xml:space="preserve"> se desenvuelven. </w:t>
      </w:r>
      <w:r w:rsidR="0028167E" w:rsidRPr="005D546D">
        <w:rPr>
          <w:sz w:val="22"/>
          <w:szCs w:val="22"/>
          <w:lang w:val="es-CL"/>
        </w:rPr>
        <w:t>Desde un punto de vista normativo, se basa en disposiciones y estándares contenidos en</w:t>
      </w:r>
      <w:r w:rsidR="005D546D" w:rsidRPr="005D546D">
        <w:rPr>
          <w:sz w:val="22"/>
          <w:szCs w:val="22"/>
          <w:lang w:val="es-CL"/>
        </w:rPr>
        <w:t xml:space="preserve"> la Convención sobre los Derechos del Niño</w:t>
      </w:r>
      <w:r w:rsidR="0045207C">
        <w:rPr>
          <w:sz w:val="22"/>
          <w:szCs w:val="22"/>
          <w:lang w:val="es-CL"/>
        </w:rPr>
        <w:t xml:space="preserve"> </w:t>
      </w:r>
      <w:r w:rsidR="005D546D" w:rsidRPr="005D546D">
        <w:rPr>
          <w:sz w:val="22"/>
          <w:szCs w:val="22"/>
          <w:lang w:val="es-CL"/>
        </w:rPr>
        <w:t xml:space="preserve">y </w:t>
      </w:r>
      <w:r w:rsidR="0045207C">
        <w:rPr>
          <w:sz w:val="22"/>
          <w:szCs w:val="22"/>
          <w:lang w:val="es-CL"/>
        </w:rPr>
        <w:t>otros</w:t>
      </w:r>
      <w:r w:rsidR="005D546D" w:rsidRPr="005D546D">
        <w:rPr>
          <w:sz w:val="22"/>
          <w:szCs w:val="22"/>
          <w:lang w:val="es-CL"/>
        </w:rPr>
        <w:t xml:space="preserve"> instrumentos internacionales de derechos humanos. </w:t>
      </w:r>
    </w:p>
    <w:p w14:paraId="7201F061" w14:textId="385960B3" w:rsidR="009A40BF" w:rsidRPr="00C437A2" w:rsidRDefault="00D64914" w:rsidP="00C437A2">
      <w:pPr>
        <w:pStyle w:val="Prrafodelista"/>
        <w:numPr>
          <w:ilvl w:val="0"/>
          <w:numId w:val="19"/>
        </w:numPr>
        <w:ind w:left="426" w:hanging="284"/>
        <w:jc w:val="both"/>
        <w:rPr>
          <w:sz w:val="22"/>
          <w:szCs w:val="22"/>
          <w:lang w:val="es-ES"/>
        </w:rPr>
      </w:pPr>
      <w:r w:rsidRPr="00CD31AC">
        <w:rPr>
          <w:b/>
          <w:bCs/>
          <w:sz w:val="22"/>
          <w:szCs w:val="22"/>
          <w:lang w:val="es-ES"/>
        </w:rPr>
        <w:t>Enfoque de género</w:t>
      </w:r>
      <w:r>
        <w:rPr>
          <w:rStyle w:val="Refdenotaalpie"/>
          <w:b/>
          <w:bCs/>
          <w:sz w:val="22"/>
          <w:szCs w:val="22"/>
          <w:lang w:val="es-ES"/>
        </w:rPr>
        <w:footnoteReference w:id="5"/>
      </w:r>
      <w:r>
        <w:rPr>
          <w:sz w:val="22"/>
          <w:szCs w:val="22"/>
          <w:lang w:val="es-ES"/>
        </w:rPr>
        <w:t xml:space="preserve">: </w:t>
      </w:r>
      <w:r w:rsidR="00C437A2">
        <w:rPr>
          <w:sz w:val="22"/>
          <w:szCs w:val="22"/>
          <w:lang w:val="es-ES"/>
        </w:rPr>
        <w:t>perspectiva</w:t>
      </w:r>
      <w:r w:rsidR="0061208D">
        <w:rPr>
          <w:sz w:val="22"/>
          <w:szCs w:val="22"/>
          <w:lang w:val="es-ES"/>
        </w:rPr>
        <w:t xml:space="preserve"> </w:t>
      </w:r>
      <w:r w:rsidR="00C437A2" w:rsidRPr="00C437A2">
        <w:rPr>
          <w:sz w:val="22"/>
          <w:szCs w:val="22"/>
          <w:lang w:val="es-ES"/>
        </w:rPr>
        <w:t>que permite observar</w:t>
      </w:r>
      <w:r w:rsidR="00C437A2">
        <w:rPr>
          <w:sz w:val="22"/>
          <w:szCs w:val="22"/>
          <w:lang w:val="es-ES"/>
        </w:rPr>
        <w:t xml:space="preserve"> y </w:t>
      </w:r>
      <w:r w:rsidR="00C437A2" w:rsidRPr="00C437A2">
        <w:rPr>
          <w:sz w:val="22"/>
          <w:szCs w:val="22"/>
          <w:lang w:val="es-ES"/>
        </w:rPr>
        <w:t>analizar críticamente el impacto que tiene</w:t>
      </w:r>
      <w:r w:rsidR="00C437A2">
        <w:rPr>
          <w:sz w:val="22"/>
          <w:szCs w:val="22"/>
          <w:lang w:val="es-ES"/>
        </w:rPr>
        <w:t xml:space="preserve"> el </w:t>
      </w:r>
      <w:r w:rsidRPr="00C437A2">
        <w:rPr>
          <w:sz w:val="22"/>
          <w:szCs w:val="22"/>
          <w:lang w:val="es-ES"/>
        </w:rPr>
        <w:t>sexo,</w:t>
      </w:r>
      <w:r w:rsidR="00C437A2">
        <w:rPr>
          <w:sz w:val="22"/>
          <w:szCs w:val="22"/>
          <w:lang w:val="es-ES"/>
        </w:rPr>
        <w:t xml:space="preserve"> el</w:t>
      </w:r>
      <w:r w:rsidRPr="00C437A2">
        <w:rPr>
          <w:sz w:val="22"/>
          <w:szCs w:val="22"/>
          <w:lang w:val="es-ES"/>
        </w:rPr>
        <w:t xml:space="preserve"> género y sus manifestaciones en un contexto geográfico, cultural, étnico e histórico determinado, visibilizando las desigualdades para avanzar hacia la igualdad sustantiva. Reconoce que el género es una construcción social y cultural que se produce históricamente</w:t>
      </w:r>
      <w:r w:rsidR="0066299F" w:rsidRPr="00C437A2">
        <w:rPr>
          <w:sz w:val="22"/>
          <w:szCs w:val="22"/>
          <w:lang w:val="es-ES"/>
        </w:rPr>
        <w:t xml:space="preserve"> y</w:t>
      </w:r>
      <w:r w:rsidRPr="00C437A2">
        <w:rPr>
          <w:sz w:val="22"/>
          <w:szCs w:val="22"/>
          <w:lang w:val="es-ES"/>
        </w:rPr>
        <w:t xml:space="preserve">, por tanto, es susceptible de ser transformada. </w:t>
      </w:r>
      <w:r w:rsidR="0066299F" w:rsidRPr="00C437A2">
        <w:rPr>
          <w:sz w:val="22"/>
          <w:szCs w:val="22"/>
          <w:lang w:val="es-ES"/>
        </w:rPr>
        <w:t>E</w:t>
      </w:r>
      <w:r w:rsidRPr="00C437A2">
        <w:rPr>
          <w:sz w:val="22"/>
          <w:szCs w:val="22"/>
          <w:lang w:val="es-ES"/>
        </w:rPr>
        <w:t xml:space="preserve">l enfoque de género busca resguardar el derecho de toda persona a ser tratada con respeto y valoración, reconociendo la importancia de garantizar las mismas oportunidades de aprendizaje y la libertad para que cada </w:t>
      </w:r>
      <w:r w:rsidR="0066299F" w:rsidRPr="00C437A2">
        <w:rPr>
          <w:sz w:val="22"/>
          <w:szCs w:val="22"/>
          <w:lang w:val="es-ES"/>
        </w:rPr>
        <w:t>quien</w:t>
      </w:r>
      <w:r w:rsidRPr="00C437A2">
        <w:rPr>
          <w:sz w:val="22"/>
          <w:szCs w:val="22"/>
          <w:lang w:val="es-ES"/>
        </w:rPr>
        <w:t xml:space="preserve"> desarrolle sus capacidades, sin limitaciones impuestas por roles tradicionales, diferencias físicas, identitarias o de cualquier otro tipo.</w:t>
      </w:r>
    </w:p>
    <w:p w14:paraId="50E27ED3" w14:textId="12D92E1C" w:rsidR="0066299F" w:rsidRPr="009A40BF" w:rsidRDefault="0066299F" w:rsidP="0066299F">
      <w:pPr>
        <w:pStyle w:val="Prrafodelista"/>
        <w:numPr>
          <w:ilvl w:val="0"/>
          <w:numId w:val="19"/>
        </w:numPr>
        <w:ind w:left="426" w:hanging="284"/>
        <w:jc w:val="both"/>
        <w:rPr>
          <w:sz w:val="22"/>
          <w:szCs w:val="22"/>
          <w:lang w:val="es-ES"/>
        </w:rPr>
      </w:pPr>
      <w:r w:rsidRPr="00992769">
        <w:rPr>
          <w:b/>
          <w:bCs/>
          <w:sz w:val="22"/>
          <w:szCs w:val="22"/>
          <w:lang w:val="es-ES"/>
        </w:rPr>
        <w:t>Enfoque intercultural</w:t>
      </w:r>
      <w:r w:rsidRPr="00992769">
        <w:rPr>
          <w:rStyle w:val="Refdenotaalpie"/>
          <w:b/>
          <w:bCs/>
          <w:sz w:val="22"/>
          <w:szCs w:val="22"/>
          <w:lang w:val="es-ES"/>
        </w:rPr>
        <w:footnoteReference w:id="6"/>
      </w:r>
      <w:r w:rsidRPr="00992769">
        <w:rPr>
          <w:sz w:val="22"/>
          <w:szCs w:val="22"/>
          <w:lang w:val="es-ES"/>
        </w:rPr>
        <w:t>: la interculturalidad refiere a la presencia e interacción equitativa de diversas culturas y la posibilidad</w:t>
      </w:r>
      <w:r w:rsidRPr="009A40BF">
        <w:rPr>
          <w:sz w:val="22"/>
          <w:szCs w:val="22"/>
          <w:lang w:val="es-ES"/>
        </w:rPr>
        <w:t xml:space="preserve"> de generar expresiones culturales compartidas, adquiridas por medio del diálogo y de una actitud de respeto mutuo. El enfoque intercultural, por tanto, parte de la constatación de una realidad social, religiosa y culturalmente diversa y apuesta por su reconocimiento y valoración</w:t>
      </w:r>
      <w:r>
        <w:rPr>
          <w:sz w:val="22"/>
          <w:szCs w:val="22"/>
          <w:lang w:val="es-ES"/>
        </w:rPr>
        <w:t>,</w:t>
      </w:r>
      <w:r w:rsidRPr="009A40BF">
        <w:rPr>
          <w:sz w:val="22"/>
          <w:szCs w:val="22"/>
          <w:lang w:val="es-ES"/>
        </w:rPr>
        <w:t xml:space="preserve"> favoreciendo las relaciones entre las diferentes culturas. </w:t>
      </w:r>
    </w:p>
    <w:p w14:paraId="116BE5BC" w14:textId="77777777" w:rsidR="006F2CFD" w:rsidRDefault="00DB4E1B" w:rsidP="006F2CFD">
      <w:pPr>
        <w:pStyle w:val="Prrafodelista"/>
        <w:numPr>
          <w:ilvl w:val="0"/>
          <w:numId w:val="19"/>
        </w:numPr>
        <w:ind w:left="426" w:hanging="284"/>
        <w:jc w:val="both"/>
        <w:rPr>
          <w:sz w:val="22"/>
          <w:szCs w:val="22"/>
          <w:lang w:val="es-ES"/>
        </w:rPr>
      </w:pPr>
      <w:r w:rsidRPr="00CD31AC">
        <w:rPr>
          <w:b/>
          <w:bCs/>
          <w:sz w:val="22"/>
          <w:szCs w:val="22"/>
          <w:lang w:val="es-ES"/>
        </w:rPr>
        <w:lastRenderedPageBreak/>
        <w:t>Enfoque territorial</w:t>
      </w:r>
      <w:r w:rsidR="00206EC3">
        <w:rPr>
          <w:rStyle w:val="Refdenotaalpie"/>
          <w:b/>
          <w:bCs/>
          <w:sz w:val="22"/>
          <w:szCs w:val="22"/>
          <w:lang w:val="es-ES"/>
        </w:rPr>
        <w:footnoteReference w:id="7"/>
      </w:r>
      <w:r w:rsidRPr="00CD31AC">
        <w:rPr>
          <w:sz w:val="22"/>
          <w:szCs w:val="22"/>
          <w:lang w:val="es-ES"/>
        </w:rPr>
        <w:t xml:space="preserve">: </w:t>
      </w:r>
      <w:r w:rsidR="004C76B8">
        <w:rPr>
          <w:sz w:val="22"/>
          <w:szCs w:val="22"/>
          <w:lang w:val="es-ES"/>
        </w:rPr>
        <w:t xml:space="preserve">perspectiva </w:t>
      </w:r>
      <w:r w:rsidR="0049295D">
        <w:rPr>
          <w:sz w:val="22"/>
          <w:szCs w:val="22"/>
          <w:lang w:val="es-ES"/>
        </w:rPr>
        <w:t>orientada al reconocimiento de</w:t>
      </w:r>
      <w:r w:rsidR="004C76B8">
        <w:rPr>
          <w:sz w:val="22"/>
          <w:szCs w:val="22"/>
          <w:lang w:val="es-ES"/>
        </w:rPr>
        <w:t xml:space="preserve"> </w:t>
      </w:r>
      <w:r w:rsidR="00CD31AC" w:rsidRPr="00CD31AC">
        <w:rPr>
          <w:sz w:val="22"/>
          <w:szCs w:val="22"/>
          <w:lang w:val="es-ES"/>
        </w:rPr>
        <w:t xml:space="preserve">la importancia del espacio local en </w:t>
      </w:r>
      <w:r w:rsidR="00ED1946">
        <w:rPr>
          <w:sz w:val="22"/>
          <w:szCs w:val="22"/>
          <w:lang w:val="es-ES"/>
        </w:rPr>
        <w:t>el que</w:t>
      </w:r>
      <w:r w:rsidR="00CD31AC" w:rsidRPr="00CD31AC">
        <w:rPr>
          <w:sz w:val="22"/>
          <w:szCs w:val="22"/>
          <w:lang w:val="es-ES"/>
        </w:rPr>
        <w:t xml:space="preserve"> cada comunidad educativa</w:t>
      </w:r>
      <w:r w:rsidR="00ED1946">
        <w:rPr>
          <w:sz w:val="22"/>
          <w:szCs w:val="22"/>
          <w:lang w:val="es-ES"/>
        </w:rPr>
        <w:t xml:space="preserve"> se desenvuelve</w:t>
      </w:r>
      <w:r w:rsidR="00CD31AC" w:rsidRPr="00CD31AC">
        <w:rPr>
          <w:sz w:val="22"/>
          <w:szCs w:val="22"/>
          <w:lang w:val="es-ES"/>
        </w:rPr>
        <w:t xml:space="preserve">, y en el que se despliegan diversas dinámicas y realidades sociales, culturales, geográficas y políticas diferentes. </w:t>
      </w:r>
      <w:r w:rsidR="004C76B8">
        <w:rPr>
          <w:sz w:val="22"/>
          <w:szCs w:val="22"/>
          <w:lang w:val="es-ES"/>
        </w:rPr>
        <w:t>Supone comprender</w:t>
      </w:r>
      <w:r w:rsidR="00CD31AC" w:rsidRPr="00CD31AC">
        <w:rPr>
          <w:sz w:val="22"/>
          <w:szCs w:val="22"/>
          <w:lang w:val="es-ES"/>
        </w:rPr>
        <w:t xml:space="preserve"> al territorio como un espacio vivo</w:t>
      </w:r>
      <w:r w:rsidR="00CD31AC">
        <w:rPr>
          <w:sz w:val="22"/>
          <w:szCs w:val="22"/>
          <w:lang w:val="es-ES"/>
        </w:rPr>
        <w:t>,</w:t>
      </w:r>
      <w:r w:rsidR="00CD31AC" w:rsidRPr="00CD31AC">
        <w:rPr>
          <w:sz w:val="22"/>
          <w:szCs w:val="22"/>
          <w:lang w:val="es-ES"/>
        </w:rPr>
        <w:t xml:space="preserve"> </w:t>
      </w:r>
      <w:r w:rsidR="007375CE">
        <w:rPr>
          <w:sz w:val="22"/>
          <w:szCs w:val="22"/>
          <w:lang w:val="es-ES"/>
        </w:rPr>
        <w:t xml:space="preserve">en </w:t>
      </w:r>
      <w:r w:rsidR="00CD31AC" w:rsidRPr="00CD31AC">
        <w:rPr>
          <w:sz w:val="22"/>
          <w:szCs w:val="22"/>
          <w:lang w:val="es-ES"/>
        </w:rPr>
        <w:t xml:space="preserve">donde se interconectan diferentes </w:t>
      </w:r>
      <w:r w:rsidR="000C5DA9">
        <w:rPr>
          <w:sz w:val="22"/>
          <w:szCs w:val="22"/>
          <w:lang w:val="es-ES"/>
        </w:rPr>
        <w:t xml:space="preserve">actorías e </w:t>
      </w:r>
      <w:r w:rsidR="00065E22">
        <w:rPr>
          <w:sz w:val="22"/>
          <w:szCs w:val="22"/>
          <w:lang w:val="es-ES"/>
        </w:rPr>
        <w:t>institucionalidades</w:t>
      </w:r>
      <w:r w:rsidR="00353DDD">
        <w:rPr>
          <w:sz w:val="22"/>
          <w:szCs w:val="22"/>
          <w:lang w:val="es-ES"/>
        </w:rPr>
        <w:t xml:space="preserve"> con </w:t>
      </w:r>
      <w:r w:rsidR="00353DDD" w:rsidRPr="00353DDD">
        <w:rPr>
          <w:sz w:val="22"/>
          <w:szCs w:val="22"/>
          <w:lang w:val="es-ES"/>
        </w:rPr>
        <w:t>características</w:t>
      </w:r>
      <w:r w:rsidR="003A302E" w:rsidRPr="00353DDD">
        <w:rPr>
          <w:sz w:val="22"/>
          <w:szCs w:val="22"/>
          <w:lang w:val="es-ES"/>
        </w:rPr>
        <w:t xml:space="preserve">, </w:t>
      </w:r>
      <w:r w:rsidR="00353DDD" w:rsidRPr="00353DDD">
        <w:rPr>
          <w:sz w:val="22"/>
          <w:szCs w:val="22"/>
          <w:lang w:val="es-ES"/>
        </w:rPr>
        <w:t xml:space="preserve">necesidades y </w:t>
      </w:r>
      <w:r w:rsidR="003A302E" w:rsidRPr="00353DDD">
        <w:rPr>
          <w:sz w:val="22"/>
          <w:szCs w:val="22"/>
          <w:lang w:val="es-ES"/>
        </w:rPr>
        <w:t xml:space="preserve">oportunidades </w:t>
      </w:r>
      <w:r w:rsidR="00353DDD" w:rsidRPr="00353DDD">
        <w:rPr>
          <w:sz w:val="22"/>
          <w:szCs w:val="22"/>
          <w:lang w:val="es-ES"/>
        </w:rPr>
        <w:t>particulares.</w:t>
      </w:r>
    </w:p>
    <w:p w14:paraId="385088DB" w14:textId="2730520E" w:rsidR="00925B1A" w:rsidRPr="008727C2" w:rsidRDefault="008A66FE" w:rsidP="008727C2">
      <w:pPr>
        <w:pStyle w:val="Prrafodelista"/>
        <w:numPr>
          <w:ilvl w:val="0"/>
          <w:numId w:val="19"/>
        </w:numPr>
        <w:spacing w:after="360"/>
        <w:ind w:left="426" w:hanging="284"/>
        <w:jc w:val="both"/>
        <w:rPr>
          <w:sz w:val="22"/>
          <w:szCs w:val="22"/>
          <w:lang w:val="es-ES"/>
        </w:rPr>
      </w:pPr>
      <w:r w:rsidRPr="006C4F68">
        <w:rPr>
          <w:b/>
          <w:bCs/>
          <w:sz w:val="22"/>
          <w:szCs w:val="22"/>
          <w:lang w:val="es-ES"/>
        </w:rPr>
        <w:t>Enfoque interseccional</w:t>
      </w:r>
      <w:r w:rsidR="003710DB">
        <w:rPr>
          <w:rStyle w:val="Refdenotaalpie"/>
          <w:b/>
          <w:bCs/>
          <w:sz w:val="22"/>
          <w:szCs w:val="22"/>
          <w:lang w:val="es-ES"/>
        </w:rPr>
        <w:footnoteReference w:id="8"/>
      </w:r>
      <w:r w:rsidRPr="006C4F68">
        <w:rPr>
          <w:sz w:val="22"/>
          <w:szCs w:val="22"/>
          <w:lang w:val="es-ES"/>
        </w:rPr>
        <w:t xml:space="preserve">: perspectiva </w:t>
      </w:r>
      <w:r w:rsidR="00C437A2">
        <w:rPr>
          <w:sz w:val="22"/>
          <w:szCs w:val="22"/>
          <w:lang w:val="es-ES"/>
        </w:rPr>
        <w:t xml:space="preserve">y herramienta analítica </w:t>
      </w:r>
      <w:r w:rsidR="0078752D" w:rsidRPr="006C4F68">
        <w:rPr>
          <w:sz w:val="22"/>
          <w:szCs w:val="22"/>
          <w:lang w:val="es-ES"/>
        </w:rPr>
        <w:t xml:space="preserve">que </w:t>
      </w:r>
      <w:r w:rsidR="00221509" w:rsidRPr="006C4F68">
        <w:rPr>
          <w:sz w:val="22"/>
          <w:szCs w:val="22"/>
          <w:lang w:val="es-ES"/>
        </w:rPr>
        <w:t xml:space="preserve">complejiza </w:t>
      </w:r>
      <w:r w:rsidR="0078752D" w:rsidRPr="006C4F68">
        <w:rPr>
          <w:sz w:val="22"/>
          <w:szCs w:val="22"/>
          <w:lang w:val="es-ES"/>
        </w:rPr>
        <w:t>la mirada sobre la producción de desigualdades en contextos específicos</w:t>
      </w:r>
      <w:r w:rsidR="009C2F90" w:rsidRPr="006C4F68">
        <w:rPr>
          <w:sz w:val="22"/>
          <w:szCs w:val="22"/>
          <w:lang w:val="es-ES"/>
        </w:rPr>
        <w:t xml:space="preserve"> y </w:t>
      </w:r>
      <w:r w:rsidR="00221509" w:rsidRPr="006C4F68">
        <w:rPr>
          <w:sz w:val="22"/>
          <w:szCs w:val="22"/>
          <w:lang w:val="es-ES"/>
        </w:rPr>
        <w:t>profundiza</w:t>
      </w:r>
      <w:r w:rsidR="00F16412" w:rsidRPr="006C4F68">
        <w:rPr>
          <w:sz w:val="22"/>
          <w:szCs w:val="22"/>
          <w:lang w:val="es-ES"/>
        </w:rPr>
        <w:t xml:space="preserve"> su abordaje</w:t>
      </w:r>
      <w:r w:rsidR="0078752D" w:rsidRPr="006C4F68">
        <w:rPr>
          <w:sz w:val="22"/>
          <w:szCs w:val="22"/>
          <w:lang w:val="es-ES"/>
        </w:rPr>
        <w:t xml:space="preserve">. </w:t>
      </w:r>
      <w:r w:rsidR="00F55185" w:rsidRPr="006C4F68">
        <w:rPr>
          <w:sz w:val="22"/>
          <w:szCs w:val="22"/>
          <w:lang w:val="es-ES"/>
        </w:rPr>
        <w:t>Está orientada al reconocimiento de</w:t>
      </w:r>
      <w:r w:rsidR="0078752D" w:rsidRPr="006C4F68">
        <w:rPr>
          <w:sz w:val="22"/>
          <w:szCs w:val="22"/>
          <w:lang w:val="es-ES"/>
        </w:rPr>
        <w:t xml:space="preserve"> que</w:t>
      </w:r>
      <w:r w:rsidR="006C4F68" w:rsidRPr="006C4F68">
        <w:rPr>
          <w:sz w:val="22"/>
          <w:szCs w:val="22"/>
          <w:lang w:val="es-ES"/>
        </w:rPr>
        <w:t xml:space="preserve"> las</w:t>
      </w:r>
      <w:r w:rsidR="00EA725B">
        <w:rPr>
          <w:sz w:val="22"/>
          <w:szCs w:val="22"/>
          <w:lang w:val="es-ES"/>
        </w:rPr>
        <w:t xml:space="preserve"> m</w:t>
      </w:r>
      <w:r w:rsidR="007D6C07">
        <w:rPr>
          <w:sz w:val="22"/>
          <w:szCs w:val="22"/>
          <w:lang w:val="es-ES"/>
        </w:rPr>
        <w:t>últiples</w:t>
      </w:r>
      <w:r w:rsidR="006C4F68" w:rsidRPr="006C4F68">
        <w:rPr>
          <w:sz w:val="22"/>
          <w:szCs w:val="22"/>
          <w:lang w:val="es-ES"/>
        </w:rPr>
        <w:t xml:space="preserve"> </w:t>
      </w:r>
      <w:r w:rsidR="006C4F68">
        <w:rPr>
          <w:sz w:val="22"/>
          <w:szCs w:val="22"/>
          <w:lang w:val="es-ES"/>
        </w:rPr>
        <w:t xml:space="preserve">formas </w:t>
      </w:r>
      <w:r w:rsidR="0078752D" w:rsidRPr="006C4F68">
        <w:rPr>
          <w:sz w:val="22"/>
          <w:szCs w:val="22"/>
          <w:lang w:val="es-ES"/>
        </w:rPr>
        <w:t>de opresión, exclusión y discriminación se entrelazan y articulan entre sí</w:t>
      </w:r>
      <w:r w:rsidR="00F55185" w:rsidRPr="006C4F68">
        <w:rPr>
          <w:sz w:val="22"/>
          <w:szCs w:val="22"/>
          <w:lang w:val="es-ES"/>
        </w:rPr>
        <w:t>,</w:t>
      </w:r>
      <w:r w:rsidR="0078752D" w:rsidRPr="006C4F68">
        <w:rPr>
          <w:sz w:val="22"/>
          <w:szCs w:val="22"/>
          <w:lang w:val="es-ES"/>
        </w:rPr>
        <w:t xml:space="preserve"> y en esa intersección</w:t>
      </w:r>
      <w:r w:rsidR="00F55185" w:rsidRPr="006C4F68">
        <w:rPr>
          <w:sz w:val="22"/>
          <w:szCs w:val="22"/>
          <w:lang w:val="es-ES"/>
        </w:rPr>
        <w:t xml:space="preserve"> se</w:t>
      </w:r>
      <w:r w:rsidR="0078752D" w:rsidRPr="006C4F68">
        <w:rPr>
          <w:sz w:val="22"/>
          <w:szCs w:val="22"/>
          <w:lang w:val="es-ES"/>
        </w:rPr>
        <w:t xml:space="preserve"> producen nuevas desigualdades que adquieren </w:t>
      </w:r>
      <w:r w:rsidR="002D2B19" w:rsidRPr="006C4F68">
        <w:rPr>
          <w:sz w:val="22"/>
          <w:szCs w:val="22"/>
          <w:lang w:val="es-ES"/>
        </w:rPr>
        <w:t>car</w:t>
      </w:r>
      <w:r w:rsidR="002D2B19">
        <w:rPr>
          <w:sz w:val="22"/>
          <w:szCs w:val="22"/>
          <w:lang w:val="es-ES"/>
        </w:rPr>
        <w:t>a</w:t>
      </w:r>
      <w:r w:rsidR="002D2B19" w:rsidRPr="006C4F68">
        <w:rPr>
          <w:sz w:val="22"/>
          <w:szCs w:val="22"/>
          <w:lang w:val="es-ES"/>
        </w:rPr>
        <w:t>cteres</w:t>
      </w:r>
      <w:r w:rsidR="0078752D" w:rsidRPr="006C4F68">
        <w:rPr>
          <w:sz w:val="22"/>
          <w:szCs w:val="22"/>
          <w:lang w:val="es-ES"/>
        </w:rPr>
        <w:t xml:space="preserve"> particulares.</w:t>
      </w:r>
      <w:r w:rsidR="00925B1A">
        <w:rPr>
          <w:sz w:val="22"/>
          <w:szCs w:val="22"/>
          <w:lang w:val="es-ES"/>
        </w:rPr>
        <w:t xml:space="preserve"> </w:t>
      </w:r>
      <w:r w:rsidR="008727C2">
        <w:rPr>
          <w:sz w:val="22"/>
          <w:szCs w:val="22"/>
          <w:lang w:val="es-ES"/>
        </w:rPr>
        <w:t>L</w:t>
      </w:r>
      <w:r w:rsidR="00925B1A" w:rsidRPr="008727C2">
        <w:rPr>
          <w:sz w:val="22"/>
          <w:szCs w:val="22"/>
          <w:lang w:val="es-ES"/>
        </w:rPr>
        <w:t>os entrecruzamientos involucran categorías diversas</w:t>
      </w:r>
      <w:r w:rsidR="008727C2">
        <w:rPr>
          <w:sz w:val="22"/>
          <w:szCs w:val="22"/>
          <w:lang w:val="es-ES"/>
        </w:rPr>
        <w:t>, tales como:</w:t>
      </w:r>
      <w:r w:rsidR="00925B1A" w:rsidRPr="008727C2">
        <w:rPr>
          <w:sz w:val="22"/>
          <w:szCs w:val="22"/>
          <w:lang w:val="es-ES"/>
        </w:rPr>
        <w:t xml:space="preserve"> género, raza, clase social, origen nacional, orientación sexual, capacidades, salud, etnia, edad, credenciales educativas, idioma, apariencia física, religión, cultura, condición de inmigrante, y otras más, que se manifiestan de formas específicas en disímiles contextos y ámbitos</w:t>
      </w:r>
      <w:r w:rsidR="008727C2">
        <w:rPr>
          <w:sz w:val="22"/>
          <w:szCs w:val="22"/>
          <w:lang w:val="es-ES"/>
        </w:rPr>
        <w:t>.</w:t>
      </w:r>
    </w:p>
    <w:p w14:paraId="5B053DD2" w14:textId="2721E1DE" w:rsidR="00D021DE" w:rsidRPr="004D6DFE" w:rsidRDefault="007E67C4" w:rsidP="00D021DE">
      <w:pPr>
        <w:jc w:val="both"/>
        <w:rPr>
          <w:b/>
          <w:bCs/>
          <w:sz w:val="22"/>
          <w:szCs w:val="22"/>
          <w:u w:val="single"/>
          <w:lang w:val="es-CL"/>
        </w:rPr>
      </w:pPr>
      <w:r>
        <w:rPr>
          <w:b/>
          <w:bCs/>
          <w:sz w:val="22"/>
          <w:szCs w:val="22"/>
          <w:u w:val="single"/>
          <w:lang w:val="es-CL"/>
        </w:rPr>
        <w:t>III</w:t>
      </w:r>
      <w:r w:rsidR="00D021DE" w:rsidRPr="004D6DFE">
        <w:rPr>
          <w:b/>
          <w:bCs/>
          <w:sz w:val="22"/>
          <w:szCs w:val="22"/>
          <w:u w:val="single"/>
          <w:lang w:val="es-CL"/>
        </w:rPr>
        <w:t xml:space="preserve">. </w:t>
      </w:r>
      <w:r w:rsidR="00D021DE">
        <w:rPr>
          <w:b/>
          <w:bCs/>
          <w:sz w:val="22"/>
          <w:szCs w:val="22"/>
          <w:u w:val="single"/>
          <w:lang w:val="es-CL"/>
        </w:rPr>
        <w:t>Ejes temáticos de la educación no sexista</w:t>
      </w:r>
    </w:p>
    <w:p w14:paraId="2C9948B8" w14:textId="77777777" w:rsidR="001663F3" w:rsidRPr="00F720D9" w:rsidRDefault="001663F3" w:rsidP="001663F3">
      <w:pPr>
        <w:jc w:val="both"/>
        <w:rPr>
          <w:rStyle w:val="normaltextrun"/>
          <w:sz w:val="22"/>
          <w:szCs w:val="22"/>
          <w:lang w:val="es-ES"/>
        </w:rPr>
      </w:pPr>
      <w:r w:rsidRPr="001663F3">
        <w:rPr>
          <w:rStyle w:val="normaltextrun"/>
          <w:sz w:val="22"/>
          <w:szCs w:val="22"/>
          <w:lang w:val="es-ES"/>
        </w:rPr>
        <w:t xml:space="preserve">Teniendo en cuenta que el objetivo de la educación no sexista es prevenir y erradicar de los procesos y espacios educativos toda forma de discriminación y violencia en razón del sexo o el género, ésta debe ser parte constitutiva de todas aquellas dimensiones que configuran la gestión educativa y el quehacer cotidiano de las comunidades </w:t>
      </w:r>
      <w:r w:rsidRPr="00F720D9">
        <w:rPr>
          <w:rStyle w:val="normaltextrun"/>
          <w:sz w:val="22"/>
          <w:szCs w:val="22"/>
          <w:lang w:val="es-ES"/>
        </w:rPr>
        <w:t xml:space="preserve">educativas. </w:t>
      </w:r>
    </w:p>
    <w:p w14:paraId="09DC8413" w14:textId="19453F86" w:rsidR="001663F3" w:rsidRPr="00F720D9" w:rsidRDefault="00F720D9" w:rsidP="001663F3">
      <w:pPr>
        <w:jc w:val="both"/>
        <w:rPr>
          <w:rStyle w:val="normaltextrun"/>
          <w:sz w:val="22"/>
          <w:szCs w:val="22"/>
          <w:lang w:val="es-ES"/>
        </w:rPr>
      </w:pPr>
      <w:r w:rsidRPr="00F720D9">
        <w:rPr>
          <w:rStyle w:val="normaltextrun"/>
          <w:sz w:val="22"/>
          <w:szCs w:val="22"/>
          <w:lang w:val="es-ES"/>
        </w:rPr>
        <w:t xml:space="preserve">Para lograr aquello, </w:t>
      </w:r>
      <w:r w:rsidR="00687875" w:rsidRPr="00F720D9">
        <w:rPr>
          <w:rStyle w:val="normaltextrun"/>
          <w:sz w:val="22"/>
          <w:szCs w:val="22"/>
          <w:lang w:val="es-ES"/>
        </w:rPr>
        <w:t>la educación no sexista</w:t>
      </w:r>
      <w:r w:rsidR="001663F3" w:rsidRPr="00F720D9">
        <w:rPr>
          <w:rStyle w:val="normaltextrun"/>
          <w:sz w:val="22"/>
          <w:szCs w:val="22"/>
          <w:lang w:val="es-ES"/>
        </w:rPr>
        <w:t xml:space="preserve"> se ha </w:t>
      </w:r>
      <w:r w:rsidR="00687875" w:rsidRPr="00F720D9">
        <w:rPr>
          <w:rStyle w:val="normaltextrun"/>
          <w:sz w:val="22"/>
          <w:szCs w:val="22"/>
          <w:lang w:val="es-ES"/>
        </w:rPr>
        <w:t>desagregado en torno a seis ejes temáticos</w:t>
      </w:r>
      <w:r w:rsidR="0088111A" w:rsidRPr="00F720D9">
        <w:rPr>
          <w:rStyle w:val="normaltextrun"/>
          <w:sz w:val="22"/>
          <w:szCs w:val="22"/>
          <w:lang w:val="es-ES"/>
        </w:rPr>
        <w:t xml:space="preserve">, los cuales deben </w:t>
      </w:r>
      <w:r w:rsidR="006531D7" w:rsidRPr="00F720D9">
        <w:rPr>
          <w:rStyle w:val="normaltextrun"/>
          <w:sz w:val="22"/>
          <w:szCs w:val="22"/>
          <w:lang w:val="es-ES"/>
        </w:rPr>
        <w:t xml:space="preserve">permear transversalmente </w:t>
      </w:r>
      <w:r w:rsidR="00C7701B" w:rsidRPr="00F720D9">
        <w:rPr>
          <w:rStyle w:val="normaltextrun"/>
          <w:sz w:val="22"/>
          <w:szCs w:val="22"/>
          <w:lang w:val="es-ES"/>
        </w:rPr>
        <w:t xml:space="preserve">los ámbitos de </w:t>
      </w:r>
      <w:r w:rsidR="00C7701B" w:rsidRPr="004B1936">
        <w:rPr>
          <w:rStyle w:val="normaltextrun"/>
          <w:sz w:val="22"/>
          <w:szCs w:val="22"/>
          <w:lang w:val="es-ES"/>
        </w:rPr>
        <w:t>la gestión educativa:</w:t>
      </w:r>
    </w:p>
    <w:p w14:paraId="0FF3AA26" w14:textId="4777D6CD" w:rsidR="007E67C4" w:rsidRPr="007E67C4" w:rsidRDefault="00202BE3" w:rsidP="007E67C4">
      <w:pPr>
        <w:pStyle w:val="Prrafodelista"/>
        <w:numPr>
          <w:ilvl w:val="0"/>
          <w:numId w:val="20"/>
        </w:numPr>
        <w:ind w:left="426"/>
        <w:jc w:val="both"/>
        <w:rPr>
          <w:rStyle w:val="normaltextrun"/>
          <w:sz w:val="22"/>
          <w:szCs w:val="22"/>
          <w:lang w:val="es-ES"/>
        </w:rPr>
      </w:pPr>
      <w:r w:rsidRPr="00202BE3">
        <w:rPr>
          <w:b/>
          <w:bCs/>
          <w:sz w:val="22"/>
          <w:szCs w:val="22"/>
          <w:lang w:val="es-ES"/>
        </w:rPr>
        <w:t>Promover la igualdad de género en la garantía de derechos</w:t>
      </w:r>
      <w:r>
        <w:rPr>
          <w:sz w:val="22"/>
          <w:szCs w:val="22"/>
          <w:lang w:val="es-ES"/>
        </w:rPr>
        <w:t>. Supone r</w:t>
      </w:r>
      <w:r w:rsidRPr="00202BE3">
        <w:rPr>
          <w:sz w:val="22"/>
          <w:szCs w:val="22"/>
          <w:lang w:val="es-ES"/>
        </w:rPr>
        <w:t>esguardar que el quehacer educativo promueva activamente</w:t>
      </w:r>
      <w:r>
        <w:rPr>
          <w:sz w:val="22"/>
          <w:szCs w:val="22"/>
          <w:lang w:val="es-ES"/>
        </w:rPr>
        <w:t xml:space="preserve"> </w:t>
      </w:r>
      <w:r w:rsidRPr="00202BE3">
        <w:rPr>
          <w:sz w:val="22"/>
          <w:szCs w:val="22"/>
          <w:lang w:val="es-ES"/>
        </w:rPr>
        <w:t xml:space="preserve">la garantía de derechos de </w:t>
      </w:r>
      <w:r w:rsidR="00F10A2A">
        <w:rPr>
          <w:sz w:val="22"/>
          <w:szCs w:val="22"/>
          <w:lang w:val="es-ES"/>
        </w:rPr>
        <w:t>tod</w:t>
      </w:r>
      <w:r w:rsidRPr="00202BE3">
        <w:rPr>
          <w:sz w:val="22"/>
          <w:szCs w:val="22"/>
          <w:lang w:val="es-ES"/>
        </w:rPr>
        <w:t>as personas</w:t>
      </w:r>
      <w:r>
        <w:rPr>
          <w:sz w:val="22"/>
          <w:szCs w:val="22"/>
          <w:lang w:val="es-ES"/>
        </w:rPr>
        <w:t xml:space="preserve"> </w:t>
      </w:r>
      <w:r w:rsidRPr="00202BE3">
        <w:rPr>
          <w:sz w:val="22"/>
          <w:szCs w:val="22"/>
          <w:lang w:val="es-ES"/>
        </w:rPr>
        <w:t>al interior de las comunidades educativa</w:t>
      </w:r>
      <w:r w:rsidR="00682183">
        <w:rPr>
          <w:sz w:val="22"/>
          <w:szCs w:val="22"/>
          <w:lang w:val="es-ES"/>
        </w:rPr>
        <w:t>s</w:t>
      </w:r>
      <w:r w:rsidR="00F10A2A">
        <w:rPr>
          <w:sz w:val="22"/>
          <w:szCs w:val="22"/>
          <w:lang w:val="es-ES"/>
        </w:rPr>
        <w:t>, en consideración de sus características colectivas y personales</w:t>
      </w:r>
      <w:r w:rsidRPr="00202BE3">
        <w:rPr>
          <w:rStyle w:val="normaltextrun"/>
          <w:rFonts w:ascii="Aptos" w:hAnsi="Aptos"/>
          <w:lang w:val="es-CL"/>
        </w:rPr>
        <w:t>.</w:t>
      </w:r>
    </w:p>
    <w:p w14:paraId="2E9F72F8" w14:textId="77777777" w:rsidR="007E67C4" w:rsidRPr="007E67C4" w:rsidRDefault="007E67C4" w:rsidP="007E67C4">
      <w:pPr>
        <w:pStyle w:val="Prrafodelista"/>
        <w:ind w:left="426"/>
        <w:jc w:val="both"/>
        <w:rPr>
          <w:rStyle w:val="normaltextrun"/>
          <w:sz w:val="22"/>
          <w:szCs w:val="22"/>
          <w:lang w:val="es-ES"/>
        </w:rPr>
      </w:pPr>
    </w:p>
    <w:p w14:paraId="34AAC635" w14:textId="7EE09DAE" w:rsidR="007E67C4" w:rsidRPr="007E67C4" w:rsidRDefault="0096224C" w:rsidP="007E67C4">
      <w:pPr>
        <w:pStyle w:val="Prrafodelista"/>
        <w:numPr>
          <w:ilvl w:val="0"/>
          <w:numId w:val="20"/>
        </w:numPr>
        <w:ind w:left="426"/>
        <w:jc w:val="both"/>
        <w:rPr>
          <w:rStyle w:val="normaltextrun"/>
          <w:sz w:val="22"/>
          <w:szCs w:val="22"/>
          <w:lang w:val="es-ES"/>
        </w:rPr>
      </w:pPr>
      <w:r w:rsidRPr="007E67C4">
        <w:rPr>
          <w:rStyle w:val="normaltextrun"/>
          <w:rFonts w:ascii="Aptos" w:hAnsi="Aptos"/>
          <w:b/>
          <w:bCs/>
          <w:sz w:val="22"/>
          <w:szCs w:val="22"/>
          <w:lang w:val="es-ES"/>
        </w:rPr>
        <w:t xml:space="preserve">Erradicar brechas, discriminaciones y desigualdades de género </w:t>
      </w:r>
      <w:r w:rsidR="004F7271">
        <w:rPr>
          <w:rStyle w:val="normaltextrun"/>
          <w:rFonts w:ascii="Aptos" w:hAnsi="Aptos"/>
          <w:b/>
          <w:bCs/>
          <w:sz w:val="22"/>
          <w:szCs w:val="22"/>
          <w:lang w:val="es-ES"/>
        </w:rPr>
        <w:t>de</w:t>
      </w:r>
      <w:r w:rsidRPr="007E67C4">
        <w:rPr>
          <w:rStyle w:val="normaltextrun"/>
          <w:rFonts w:ascii="Aptos" w:hAnsi="Aptos"/>
          <w:b/>
          <w:bCs/>
          <w:sz w:val="22"/>
          <w:szCs w:val="22"/>
          <w:lang w:val="es-ES"/>
        </w:rPr>
        <w:t xml:space="preserve"> las trayectorias educativas</w:t>
      </w:r>
      <w:r w:rsidRPr="007E67C4">
        <w:rPr>
          <w:rStyle w:val="normaltextrun"/>
          <w:rFonts w:ascii="Aptos" w:hAnsi="Aptos"/>
          <w:sz w:val="22"/>
          <w:szCs w:val="22"/>
          <w:lang w:val="es-ES"/>
        </w:rPr>
        <w:t>. Involucra identificar, reflexionar y abordar de manera profunda y transformadora todos aquellos elementos que</w:t>
      </w:r>
      <w:r w:rsidR="006A49B5">
        <w:rPr>
          <w:rStyle w:val="normaltextrun"/>
          <w:rFonts w:ascii="Aptos" w:hAnsi="Aptos"/>
          <w:sz w:val="22"/>
          <w:szCs w:val="22"/>
          <w:lang w:val="es-ES"/>
        </w:rPr>
        <w:t xml:space="preserve">, en </w:t>
      </w:r>
      <w:r w:rsidRPr="007E67C4">
        <w:rPr>
          <w:rStyle w:val="normaltextrun"/>
          <w:rFonts w:ascii="Aptos" w:hAnsi="Aptos"/>
          <w:sz w:val="22"/>
          <w:szCs w:val="22"/>
          <w:lang w:val="es-ES"/>
        </w:rPr>
        <w:t xml:space="preserve">los procesos de enseñanza-aprendizaje y el quehacer de las comunidades educativas, podrían estar contribuyendo a la reproducción de brechas, discriminaciones y desigualdades de género, ya sea en </w:t>
      </w:r>
      <w:r w:rsidR="006A49B5">
        <w:rPr>
          <w:rStyle w:val="normaltextrun"/>
          <w:rFonts w:ascii="Aptos" w:hAnsi="Aptos"/>
          <w:sz w:val="22"/>
          <w:szCs w:val="22"/>
          <w:lang w:val="es-ES"/>
        </w:rPr>
        <w:t>las</w:t>
      </w:r>
      <w:r w:rsidRPr="007E67C4">
        <w:rPr>
          <w:rStyle w:val="normaltextrun"/>
          <w:rFonts w:ascii="Aptos" w:hAnsi="Aptos"/>
          <w:sz w:val="22"/>
          <w:szCs w:val="22"/>
          <w:lang w:val="es-ES"/>
        </w:rPr>
        <w:t xml:space="preserve"> </w:t>
      </w:r>
      <w:r w:rsidRPr="007E67C4">
        <w:rPr>
          <w:rStyle w:val="normaltextrun"/>
          <w:rFonts w:ascii="Aptos" w:hAnsi="Aptos"/>
          <w:sz w:val="22"/>
          <w:szCs w:val="22"/>
          <w:lang w:val="es-ES"/>
        </w:rPr>
        <w:lastRenderedPageBreak/>
        <w:t>oportunidades de aprendizaje</w:t>
      </w:r>
      <w:r w:rsidR="004A0AF8">
        <w:rPr>
          <w:rStyle w:val="normaltextrun"/>
          <w:rFonts w:ascii="Aptos" w:hAnsi="Aptos"/>
          <w:sz w:val="22"/>
          <w:szCs w:val="22"/>
          <w:lang w:val="es-ES"/>
        </w:rPr>
        <w:t xml:space="preserve">, desarrollo </w:t>
      </w:r>
      <w:r w:rsidRPr="007E67C4">
        <w:rPr>
          <w:rStyle w:val="normaltextrun"/>
          <w:rFonts w:ascii="Aptos" w:hAnsi="Aptos"/>
          <w:sz w:val="22"/>
          <w:szCs w:val="22"/>
          <w:lang w:val="es-ES"/>
        </w:rPr>
        <w:t>y participación, en la garantía de sus derechos y en su bienestar integral.</w:t>
      </w:r>
    </w:p>
    <w:p w14:paraId="2ECA4D7D" w14:textId="77777777" w:rsidR="007E67C4" w:rsidRPr="007E67C4" w:rsidRDefault="007E67C4" w:rsidP="007E67C4">
      <w:pPr>
        <w:pStyle w:val="Prrafodelista"/>
        <w:ind w:left="426"/>
        <w:jc w:val="both"/>
        <w:rPr>
          <w:rStyle w:val="normaltextrun"/>
          <w:sz w:val="22"/>
          <w:szCs w:val="22"/>
          <w:lang w:val="es-ES"/>
        </w:rPr>
      </w:pPr>
    </w:p>
    <w:p w14:paraId="11F5DE5A" w14:textId="5268502B" w:rsidR="00C67145" w:rsidRPr="00FE2E7F" w:rsidRDefault="00660C87" w:rsidP="00FE2E7F">
      <w:pPr>
        <w:pStyle w:val="Prrafodelista"/>
        <w:numPr>
          <w:ilvl w:val="0"/>
          <w:numId w:val="20"/>
        </w:numPr>
        <w:ind w:left="426"/>
        <w:jc w:val="both"/>
        <w:rPr>
          <w:rStyle w:val="normaltextrun"/>
          <w:sz w:val="22"/>
          <w:szCs w:val="22"/>
          <w:lang w:val="es-ES"/>
        </w:rPr>
      </w:pPr>
      <w:r w:rsidRPr="5BF75756">
        <w:rPr>
          <w:rStyle w:val="normaltextrun"/>
          <w:b/>
          <w:bCs/>
          <w:sz w:val="22"/>
          <w:szCs w:val="22"/>
          <w:lang w:val="es-ES"/>
        </w:rPr>
        <w:t>Construir</w:t>
      </w:r>
      <w:r w:rsidR="004F2993" w:rsidRPr="5BF75756">
        <w:rPr>
          <w:rStyle w:val="normaltextrun"/>
          <w:b/>
          <w:bCs/>
          <w:sz w:val="22"/>
          <w:szCs w:val="22"/>
          <w:lang w:val="es-ES"/>
        </w:rPr>
        <w:t xml:space="preserve"> culturas </w:t>
      </w:r>
      <w:r w:rsidR="00355AC0" w:rsidRPr="5BF75756">
        <w:rPr>
          <w:rStyle w:val="normaltextrun"/>
          <w:b/>
          <w:bCs/>
          <w:sz w:val="22"/>
          <w:szCs w:val="22"/>
          <w:lang w:val="es-ES"/>
        </w:rPr>
        <w:t xml:space="preserve">institucionales </w:t>
      </w:r>
      <w:r w:rsidR="004F2993" w:rsidRPr="5BF75756">
        <w:rPr>
          <w:rStyle w:val="normaltextrun"/>
          <w:b/>
          <w:bCs/>
          <w:sz w:val="22"/>
          <w:szCs w:val="22"/>
          <w:lang w:val="es-ES"/>
        </w:rPr>
        <w:t xml:space="preserve">y entornos </w:t>
      </w:r>
      <w:r w:rsidR="00A3076B" w:rsidRPr="5BF75756">
        <w:rPr>
          <w:rStyle w:val="normaltextrun"/>
          <w:b/>
          <w:bCs/>
          <w:sz w:val="22"/>
          <w:szCs w:val="22"/>
          <w:lang w:val="es-ES"/>
        </w:rPr>
        <w:t xml:space="preserve">educativos protegidos e </w:t>
      </w:r>
      <w:r w:rsidR="004F2993" w:rsidRPr="5BF75756">
        <w:rPr>
          <w:rStyle w:val="normaltextrun"/>
          <w:b/>
          <w:bCs/>
          <w:sz w:val="22"/>
          <w:szCs w:val="22"/>
          <w:lang w:val="es-ES"/>
        </w:rPr>
        <w:t xml:space="preserve">inclusivos, </w:t>
      </w:r>
      <w:r w:rsidR="0094248B" w:rsidRPr="5BF75756">
        <w:rPr>
          <w:rStyle w:val="normaltextrun"/>
          <w:b/>
          <w:bCs/>
          <w:sz w:val="22"/>
          <w:szCs w:val="22"/>
          <w:lang w:val="es-ES"/>
        </w:rPr>
        <w:t>con formas de convivencia basadas en el respeto, la igualdad sustantiva y la no discriminación</w:t>
      </w:r>
      <w:r w:rsidR="00975EE9" w:rsidRPr="5BF75756">
        <w:rPr>
          <w:rStyle w:val="normaltextrun"/>
          <w:sz w:val="22"/>
          <w:szCs w:val="22"/>
          <w:lang w:val="es-ES"/>
        </w:rPr>
        <w:t>.</w:t>
      </w:r>
      <w:r w:rsidR="004F2993" w:rsidRPr="5BF75756">
        <w:rPr>
          <w:rStyle w:val="normaltextrun"/>
          <w:sz w:val="22"/>
          <w:szCs w:val="22"/>
          <w:lang w:val="es-ES"/>
        </w:rPr>
        <w:t xml:space="preserve"> </w:t>
      </w:r>
      <w:r w:rsidR="00F26637" w:rsidRPr="5BF75756">
        <w:rPr>
          <w:rStyle w:val="normaltextrun"/>
          <w:sz w:val="22"/>
          <w:szCs w:val="22"/>
          <w:lang w:val="es-ES"/>
        </w:rPr>
        <w:t>Implica desarrollar acciones</w:t>
      </w:r>
      <w:r w:rsidR="002B5BDD" w:rsidRPr="5BF75756">
        <w:rPr>
          <w:rStyle w:val="normaltextrun"/>
          <w:sz w:val="22"/>
          <w:szCs w:val="22"/>
          <w:lang w:val="es-ES"/>
        </w:rPr>
        <w:t xml:space="preserve"> articuladas y sostenibles en el tiempo para garantizar el reconocimiento y</w:t>
      </w:r>
      <w:r w:rsidR="00455AD7" w:rsidRPr="5BF75756">
        <w:rPr>
          <w:rStyle w:val="normaltextrun"/>
          <w:sz w:val="22"/>
          <w:szCs w:val="22"/>
          <w:lang w:val="es-ES"/>
        </w:rPr>
        <w:t xml:space="preserve"> la</w:t>
      </w:r>
      <w:r w:rsidR="002B5BDD" w:rsidRPr="5BF75756">
        <w:rPr>
          <w:rStyle w:val="normaltextrun"/>
          <w:sz w:val="22"/>
          <w:szCs w:val="22"/>
          <w:lang w:val="es-ES"/>
        </w:rPr>
        <w:t xml:space="preserve"> valoración de la diversidad</w:t>
      </w:r>
      <w:r w:rsidR="00D47107" w:rsidRPr="5BF75756">
        <w:rPr>
          <w:rStyle w:val="normaltextrun"/>
          <w:sz w:val="22"/>
          <w:szCs w:val="22"/>
          <w:lang w:val="es-ES"/>
        </w:rPr>
        <w:t xml:space="preserve"> dentro de la comunidad educativa</w:t>
      </w:r>
      <w:r w:rsidR="001B559A" w:rsidRPr="5BF75756">
        <w:rPr>
          <w:rStyle w:val="normaltextrun"/>
          <w:sz w:val="22"/>
          <w:szCs w:val="22"/>
          <w:lang w:val="es-ES"/>
        </w:rPr>
        <w:t xml:space="preserve">, así como </w:t>
      </w:r>
      <w:r w:rsidR="005D52BA" w:rsidRPr="5BF75756">
        <w:rPr>
          <w:rStyle w:val="normaltextrun"/>
          <w:sz w:val="22"/>
          <w:szCs w:val="22"/>
          <w:lang w:val="es-ES"/>
        </w:rPr>
        <w:t xml:space="preserve">para </w:t>
      </w:r>
      <w:r w:rsidR="00D3062C" w:rsidRPr="5BF75756">
        <w:rPr>
          <w:rStyle w:val="normaltextrun"/>
          <w:sz w:val="22"/>
          <w:szCs w:val="22"/>
          <w:lang w:val="es-ES"/>
        </w:rPr>
        <w:t>fomentar</w:t>
      </w:r>
      <w:r w:rsidR="005D52BA" w:rsidRPr="5BF75756">
        <w:rPr>
          <w:rStyle w:val="normaltextrun"/>
          <w:sz w:val="22"/>
          <w:szCs w:val="22"/>
          <w:lang w:val="es-ES"/>
        </w:rPr>
        <w:t xml:space="preserve"> el despliegue de prácticas educativas sensibles a </w:t>
      </w:r>
      <w:r w:rsidR="0020538C" w:rsidRPr="5BF75756">
        <w:rPr>
          <w:rStyle w:val="normaltextrun"/>
          <w:sz w:val="22"/>
          <w:szCs w:val="22"/>
          <w:lang w:val="es-ES"/>
        </w:rPr>
        <w:t xml:space="preserve">la heterogeneidad de culturas, </w:t>
      </w:r>
      <w:r w:rsidR="00F712EB" w:rsidRPr="5BF75756">
        <w:rPr>
          <w:rStyle w:val="normaltextrun"/>
          <w:sz w:val="22"/>
          <w:szCs w:val="22"/>
          <w:lang w:val="es-ES"/>
        </w:rPr>
        <w:t>contextos, orígenes, identidades</w:t>
      </w:r>
      <w:r w:rsidR="0020538C" w:rsidRPr="5BF75756">
        <w:rPr>
          <w:rStyle w:val="normaltextrun"/>
          <w:sz w:val="22"/>
          <w:szCs w:val="22"/>
          <w:lang w:val="es-ES"/>
        </w:rPr>
        <w:t>, características y necesidades</w:t>
      </w:r>
      <w:r w:rsidR="00F712EB" w:rsidRPr="5BF75756">
        <w:rPr>
          <w:rStyle w:val="normaltextrun"/>
          <w:sz w:val="22"/>
          <w:szCs w:val="22"/>
          <w:lang w:val="es-ES"/>
        </w:rPr>
        <w:t xml:space="preserve"> de quienes </w:t>
      </w:r>
      <w:r w:rsidR="00D47107" w:rsidRPr="5BF75756">
        <w:rPr>
          <w:rStyle w:val="normaltextrun"/>
          <w:sz w:val="22"/>
          <w:szCs w:val="22"/>
          <w:lang w:val="es-ES"/>
        </w:rPr>
        <w:t>la conforman</w:t>
      </w:r>
      <w:r w:rsidR="00C67145" w:rsidRPr="5BF75756">
        <w:rPr>
          <w:rStyle w:val="normaltextrun"/>
          <w:sz w:val="22"/>
          <w:szCs w:val="22"/>
          <w:lang w:val="es-ES"/>
        </w:rPr>
        <w:t>.</w:t>
      </w:r>
    </w:p>
    <w:p w14:paraId="3C339918" w14:textId="77777777" w:rsidR="0080160C" w:rsidRPr="0080160C" w:rsidRDefault="0080160C" w:rsidP="0080160C">
      <w:pPr>
        <w:pStyle w:val="Prrafodelista"/>
        <w:rPr>
          <w:rStyle w:val="normaltextrun"/>
          <w:rFonts w:ascii="Aptos" w:hAnsi="Aptos"/>
          <w:sz w:val="22"/>
          <w:szCs w:val="22"/>
          <w:lang w:val="es-ES"/>
        </w:rPr>
      </w:pPr>
    </w:p>
    <w:p w14:paraId="79DB1766" w14:textId="24130A4D" w:rsidR="0059334E" w:rsidRPr="00DB447A" w:rsidRDefault="0080160C" w:rsidP="00DB447A">
      <w:pPr>
        <w:pStyle w:val="Prrafodelista"/>
        <w:numPr>
          <w:ilvl w:val="0"/>
          <w:numId w:val="20"/>
        </w:numPr>
        <w:ind w:left="426"/>
        <w:jc w:val="both"/>
        <w:rPr>
          <w:rStyle w:val="normaltextrun"/>
          <w:rFonts w:ascii="Aptos" w:hAnsi="Aptos"/>
          <w:b/>
          <w:bCs/>
          <w:sz w:val="22"/>
          <w:szCs w:val="22"/>
          <w:lang w:val="es-ES"/>
        </w:rPr>
      </w:pPr>
      <w:r w:rsidRPr="00206852">
        <w:rPr>
          <w:rStyle w:val="normaltextrun"/>
          <w:rFonts w:ascii="Aptos" w:hAnsi="Aptos"/>
          <w:b/>
          <w:bCs/>
          <w:sz w:val="22"/>
          <w:szCs w:val="22"/>
          <w:lang w:val="es-ES"/>
        </w:rPr>
        <w:t xml:space="preserve">Impulsar la transformación de actitudes, discursos y prácticas sexistas que </w:t>
      </w:r>
      <w:r w:rsidR="003C32CA" w:rsidRPr="00206852">
        <w:rPr>
          <w:rStyle w:val="normaltextrun"/>
          <w:rFonts w:ascii="Aptos" w:hAnsi="Aptos"/>
          <w:b/>
          <w:bCs/>
          <w:sz w:val="22"/>
          <w:szCs w:val="22"/>
          <w:lang w:val="es-ES"/>
        </w:rPr>
        <w:t xml:space="preserve">favorecen la reproducción de la desigualdad y la discriminación por motivos de sexo o </w:t>
      </w:r>
      <w:r w:rsidR="003C32CA" w:rsidRPr="00206852">
        <w:rPr>
          <w:rStyle w:val="normaltextrun"/>
          <w:rFonts w:ascii="Aptos" w:hAnsi="Aptos"/>
          <w:b/>
          <w:bCs/>
          <w:color w:val="000000" w:themeColor="text1"/>
          <w:sz w:val="22"/>
          <w:szCs w:val="22"/>
          <w:lang w:val="es-ES"/>
        </w:rPr>
        <w:t>género</w:t>
      </w:r>
      <w:r w:rsidR="003C32CA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. </w:t>
      </w:r>
      <w:r w:rsidR="003F5D62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Supone fomentar, en </w:t>
      </w:r>
      <w:r w:rsidR="00666046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toda</w:t>
      </w:r>
      <w:r w:rsidR="003F5D62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comunidad educativa, </w:t>
      </w:r>
      <w:r w:rsidR="00DA2CF1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el diálogo</w:t>
      </w:r>
      <w:r w:rsidR="00773341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, la reflexión</w:t>
      </w:r>
      <w:r w:rsidR="00DA2CF1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y la toma de conciencia en torno a</w:t>
      </w:r>
      <w:r w:rsidR="008152A1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</w:t>
      </w:r>
      <w:r w:rsidR="00C91F86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roles, </w:t>
      </w:r>
      <w:r w:rsidR="006D53D0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sesgos, estereotipos</w:t>
      </w:r>
      <w:r w:rsidR="008152A1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, discriminaciones y normas perjudiciales de </w:t>
      </w:r>
      <w:r w:rsidR="00326D72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género</w:t>
      </w:r>
      <w:r w:rsidR="00C852A8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que impactan negativamente</w:t>
      </w:r>
      <w:r w:rsidR="004577FE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en </w:t>
      </w:r>
      <w:r w:rsidR="00326D72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las trayectorias vitales</w:t>
      </w:r>
      <w:r w:rsidR="006A43D0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de estudiantes</w:t>
      </w:r>
      <w:r w:rsidR="00747FC7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, sus familias</w:t>
      </w:r>
      <w:r w:rsidR="00B5668B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y </w:t>
      </w:r>
      <w:r w:rsidR="00D80E54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los </w:t>
      </w:r>
      <w:r w:rsidR="00B5668B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>trabajadores y trabajadoras de la educación.</w:t>
      </w:r>
      <w:r w:rsidR="00747FC7" w:rsidRPr="00206852">
        <w:rPr>
          <w:rStyle w:val="normaltextrun"/>
          <w:rFonts w:ascii="Aptos" w:hAnsi="Aptos"/>
          <w:color w:val="000000" w:themeColor="text1"/>
          <w:sz w:val="22"/>
          <w:szCs w:val="22"/>
          <w:lang w:val="es-ES"/>
        </w:rPr>
        <w:t xml:space="preserve"> </w:t>
      </w:r>
    </w:p>
    <w:p w14:paraId="00BD52F4" w14:textId="77777777" w:rsidR="00DB447A" w:rsidRPr="00DB447A" w:rsidRDefault="00DB447A" w:rsidP="00DB447A">
      <w:pPr>
        <w:pStyle w:val="Prrafodelista"/>
        <w:rPr>
          <w:rStyle w:val="normaltextrun"/>
          <w:rFonts w:ascii="Aptos" w:hAnsi="Aptos"/>
          <w:b/>
          <w:bCs/>
          <w:sz w:val="22"/>
          <w:szCs w:val="22"/>
          <w:lang w:val="es-ES"/>
        </w:rPr>
      </w:pPr>
    </w:p>
    <w:p w14:paraId="43113961" w14:textId="484F8331" w:rsidR="00B7629C" w:rsidRDefault="00FE2E7F" w:rsidP="00B7629C">
      <w:pPr>
        <w:pStyle w:val="Prrafodelista"/>
        <w:numPr>
          <w:ilvl w:val="0"/>
          <w:numId w:val="20"/>
        </w:numPr>
        <w:ind w:left="426"/>
        <w:jc w:val="both"/>
        <w:rPr>
          <w:rStyle w:val="normaltextrun"/>
          <w:sz w:val="22"/>
          <w:szCs w:val="22"/>
          <w:lang w:val="es-ES"/>
        </w:rPr>
      </w:pPr>
      <w:r w:rsidRPr="5BF75756">
        <w:rPr>
          <w:rStyle w:val="normaltextrun"/>
          <w:rFonts w:ascii="Aptos" w:hAnsi="Aptos"/>
          <w:b/>
          <w:bCs/>
          <w:sz w:val="22"/>
          <w:szCs w:val="22"/>
          <w:lang w:val="es-ES"/>
        </w:rPr>
        <w:t>Identificar, prevenir y erradicar toda forma de violencia de género</w:t>
      </w:r>
      <w:r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. </w:t>
      </w:r>
      <w:r w:rsidR="00254E38" w:rsidRPr="5BF75756">
        <w:rPr>
          <w:rStyle w:val="normaltextrun"/>
          <w:rFonts w:ascii="Aptos" w:hAnsi="Aptos"/>
          <w:sz w:val="22"/>
          <w:szCs w:val="22"/>
          <w:lang w:val="es-ES"/>
        </w:rPr>
        <w:t>Involucra</w:t>
      </w:r>
      <w:r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 </w:t>
      </w:r>
      <w:r w:rsidR="00F10A2A"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la promoción de una cultura basada en el buen trato y </w:t>
      </w:r>
      <w:r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un abordaje </w:t>
      </w:r>
      <w:r w:rsidR="003F5C68"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diligente e </w:t>
      </w:r>
      <w:r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integral de la violencia de género en </w:t>
      </w:r>
      <w:r w:rsidR="00254E38"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los espacios </w:t>
      </w:r>
      <w:r w:rsidR="0058101B" w:rsidRPr="5BF75756">
        <w:rPr>
          <w:rStyle w:val="normaltextrun"/>
          <w:rFonts w:ascii="Aptos" w:hAnsi="Aptos"/>
          <w:sz w:val="22"/>
          <w:szCs w:val="22"/>
          <w:lang w:val="es-ES"/>
        </w:rPr>
        <w:t>educativos</w:t>
      </w:r>
      <w:r w:rsidR="00743645"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. La promoción de vidas libres de violencia de género debe comprometer a </w:t>
      </w:r>
      <w:r w:rsidR="00B7629C"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todas las personas que </w:t>
      </w:r>
      <w:r w:rsidR="001A14A6" w:rsidRPr="5BF75756">
        <w:rPr>
          <w:rStyle w:val="normaltextrun"/>
          <w:rFonts w:ascii="Aptos" w:hAnsi="Aptos"/>
          <w:sz w:val="22"/>
          <w:szCs w:val="22"/>
          <w:lang w:val="es-ES"/>
        </w:rPr>
        <w:t>componen</w:t>
      </w:r>
      <w:r w:rsidR="00743645" w:rsidRPr="5BF75756">
        <w:rPr>
          <w:rStyle w:val="normaltextrun"/>
          <w:rFonts w:ascii="Aptos" w:hAnsi="Aptos"/>
          <w:sz w:val="22"/>
          <w:szCs w:val="22"/>
          <w:lang w:val="es-ES"/>
        </w:rPr>
        <w:t xml:space="preserve"> la comunidad educativa,</w:t>
      </w:r>
      <w:r w:rsidR="0058101B" w:rsidRPr="5BF75756">
        <w:rPr>
          <w:rStyle w:val="normaltextrun"/>
          <w:sz w:val="22"/>
          <w:szCs w:val="22"/>
          <w:lang w:val="es-ES"/>
        </w:rPr>
        <w:t xml:space="preserve"> garantizando que los establecimientos educacionales </w:t>
      </w:r>
      <w:r w:rsidR="00743645" w:rsidRPr="5BF75756">
        <w:rPr>
          <w:rStyle w:val="normaltextrun"/>
          <w:sz w:val="22"/>
          <w:szCs w:val="22"/>
          <w:lang w:val="es-ES"/>
        </w:rPr>
        <w:t>se constituyan como</w:t>
      </w:r>
      <w:r w:rsidR="0058101B" w:rsidRPr="5BF75756">
        <w:rPr>
          <w:rStyle w:val="normaltextrun"/>
          <w:sz w:val="22"/>
          <w:szCs w:val="22"/>
          <w:lang w:val="es-ES"/>
        </w:rPr>
        <w:t xml:space="preserve"> espacios de acogida y protección</w:t>
      </w:r>
      <w:r w:rsidR="0017044E" w:rsidRPr="5BF75756">
        <w:rPr>
          <w:rStyle w:val="normaltextrun"/>
          <w:sz w:val="22"/>
          <w:szCs w:val="22"/>
          <w:lang w:val="es-ES"/>
        </w:rPr>
        <w:t>.</w:t>
      </w:r>
    </w:p>
    <w:p w14:paraId="06D31F80" w14:textId="77777777" w:rsidR="00B7629C" w:rsidRPr="00666046" w:rsidRDefault="00B7629C" w:rsidP="00B7629C">
      <w:pPr>
        <w:pStyle w:val="Prrafodelista"/>
        <w:rPr>
          <w:rStyle w:val="normaltextrun"/>
          <w:b/>
          <w:bCs/>
          <w:sz w:val="22"/>
          <w:szCs w:val="22"/>
          <w:lang w:val="es-ES"/>
        </w:rPr>
      </w:pPr>
    </w:p>
    <w:p w14:paraId="304A3C77" w14:textId="4C61B3E5" w:rsidR="0055491B" w:rsidRPr="00F77D1A" w:rsidRDefault="00FE2E7F" w:rsidP="00F77D1A">
      <w:pPr>
        <w:pStyle w:val="Prrafodelista"/>
        <w:numPr>
          <w:ilvl w:val="0"/>
          <w:numId w:val="20"/>
        </w:numPr>
        <w:ind w:left="426"/>
        <w:jc w:val="both"/>
        <w:rPr>
          <w:rStyle w:val="normaltextrun"/>
          <w:sz w:val="22"/>
          <w:szCs w:val="22"/>
          <w:lang w:val="es-ES"/>
        </w:rPr>
      </w:pPr>
      <w:r w:rsidRPr="5BF75756">
        <w:rPr>
          <w:rStyle w:val="normaltextrun"/>
          <w:b/>
          <w:bCs/>
          <w:sz w:val="22"/>
          <w:szCs w:val="22"/>
          <w:lang w:val="es-ES"/>
        </w:rPr>
        <w:t>Promover el desarrollo socioemocional y el bienestar integral de niñas, niños y adolescentes, libre de estereotipos y sesgos de género</w:t>
      </w:r>
      <w:r w:rsidRPr="5BF75756">
        <w:rPr>
          <w:rStyle w:val="normaltextrun"/>
          <w:sz w:val="22"/>
          <w:szCs w:val="22"/>
          <w:lang w:val="es-ES"/>
        </w:rPr>
        <w:t xml:space="preserve">. </w:t>
      </w:r>
      <w:r w:rsidR="006C574E" w:rsidRPr="5BF75756">
        <w:rPr>
          <w:rStyle w:val="normaltextrun"/>
          <w:sz w:val="22"/>
          <w:szCs w:val="22"/>
          <w:lang w:val="es-ES"/>
        </w:rPr>
        <w:t xml:space="preserve">Dice relación con la construcción de entornos educativos inclusivos, en donde se reconocen, respetan y valoran las diferencias entre </w:t>
      </w:r>
      <w:r w:rsidR="00553DC5" w:rsidRPr="5BF75756">
        <w:rPr>
          <w:rStyle w:val="normaltextrun"/>
          <w:sz w:val="22"/>
          <w:szCs w:val="22"/>
          <w:lang w:val="es-ES"/>
        </w:rPr>
        <w:t>sus integrantes</w:t>
      </w:r>
      <w:r w:rsidR="00F77D1A" w:rsidRPr="5BF75756">
        <w:rPr>
          <w:rStyle w:val="normaltextrun"/>
          <w:sz w:val="22"/>
          <w:szCs w:val="22"/>
          <w:lang w:val="es-ES"/>
        </w:rPr>
        <w:t xml:space="preserve"> y en donde </w:t>
      </w:r>
      <w:r w:rsidR="006358DB" w:rsidRPr="5BF75756">
        <w:rPr>
          <w:rStyle w:val="normaltextrun"/>
          <w:sz w:val="22"/>
          <w:szCs w:val="22"/>
          <w:lang w:val="es-ES"/>
        </w:rPr>
        <w:t xml:space="preserve">cada </w:t>
      </w:r>
      <w:r w:rsidR="00D51CE3" w:rsidRPr="5BF75756">
        <w:rPr>
          <w:rStyle w:val="normaltextrun"/>
          <w:sz w:val="22"/>
          <w:szCs w:val="22"/>
          <w:lang w:val="es-ES"/>
        </w:rPr>
        <w:t xml:space="preserve">niño, niña y adolescente </w:t>
      </w:r>
      <w:r w:rsidR="00F77D1A" w:rsidRPr="5BF75756">
        <w:rPr>
          <w:rStyle w:val="normaltextrun"/>
          <w:sz w:val="22"/>
          <w:szCs w:val="22"/>
          <w:lang w:val="es-ES"/>
        </w:rPr>
        <w:t>tiene</w:t>
      </w:r>
      <w:r w:rsidR="00D51CE3" w:rsidRPr="5BF75756">
        <w:rPr>
          <w:rStyle w:val="normaltextrun"/>
          <w:sz w:val="22"/>
          <w:szCs w:val="22"/>
          <w:lang w:val="es-ES"/>
        </w:rPr>
        <w:t xml:space="preserve"> las oportunidades y el acompañamiento necesario para el desarrollo pleno de su subjetividad e identidad</w:t>
      </w:r>
      <w:r w:rsidR="006358DB" w:rsidRPr="5BF75756">
        <w:rPr>
          <w:rStyle w:val="normaltextrun"/>
          <w:sz w:val="22"/>
          <w:szCs w:val="22"/>
          <w:lang w:val="es-ES"/>
        </w:rPr>
        <w:t>.</w:t>
      </w:r>
    </w:p>
    <w:sectPr w:rsidR="0055491B" w:rsidRPr="00F77D1A" w:rsidSect="005D400D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668B" w14:textId="77777777" w:rsidR="00C5355E" w:rsidRDefault="00C5355E" w:rsidP="00535652">
      <w:pPr>
        <w:spacing w:after="0" w:line="240" w:lineRule="auto"/>
      </w:pPr>
      <w:r>
        <w:separator/>
      </w:r>
    </w:p>
  </w:endnote>
  <w:endnote w:type="continuationSeparator" w:id="0">
    <w:p w14:paraId="5D4F5C21" w14:textId="77777777" w:rsidR="00C5355E" w:rsidRDefault="00C5355E" w:rsidP="00535652">
      <w:pPr>
        <w:spacing w:after="0" w:line="240" w:lineRule="auto"/>
      </w:pPr>
      <w:r>
        <w:continuationSeparator/>
      </w:r>
    </w:p>
  </w:endnote>
  <w:endnote w:type="continuationNotice" w:id="1">
    <w:p w14:paraId="1314B0C9" w14:textId="77777777" w:rsidR="00C5355E" w:rsidRDefault="00C53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351512D" w14:paraId="7ACA0389" w14:textId="77777777" w:rsidTr="2351512D">
      <w:trPr>
        <w:trHeight w:val="300"/>
      </w:trPr>
      <w:tc>
        <w:tcPr>
          <w:tcW w:w="2945" w:type="dxa"/>
        </w:tcPr>
        <w:p w14:paraId="539C3946" w14:textId="3D44D728" w:rsidR="2351512D" w:rsidRDefault="2351512D" w:rsidP="2351512D">
          <w:pPr>
            <w:pStyle w:val="Encabezado"/>
            <w:ind w:left="-115"/>
          </w:pPr>
        </w:p>
      </w:tc>
      <w:tc>
        <w:tcPr>
          <w:tcW w:w="2945" w:type="dxa"/>
        </w:tcPr>
        <w:p w14:paraId="365976A4" w14:textId="24AB0090" w:rsidR="2351512D" w:rsidRDefault="2351512D" w:rsidP="2351512D">
          <w:pPr>
            <w:pStyle w:val="Encabezado"/>
            <w:jc w:val="center"/>
          </w:pPr>
        </w:p>
      </w:tc>
      <w:tc>
        <w:tcPr>
          <w:tcW w:w="2945" w:type="dxa"/>
        </w:tcPr>
        <w:p w14:paraId="6C2A3A3A" w14:textId="63DC5AB4" w:rsidR="2351512D" w:rsidRDefault="2351512D" w:rsidP="2351512D">
          <w:pPr>
            <w:pStyle w:val="Encabezado"/>
            <w:ind w:right="-115"/>
            <w:jc w:val="right"/>
          </w:pPr>
        </w:p>
      </w:tc>
    </w:tr>
  </w:tbl>
  <w:p w14:paraId="02BCA1C7" w14:textId="650E18CC" w:rsidR="003A2CC3" w:rsidRDefault="003A2C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DFBD" w14:textId="77777777" w:rsidR="00C5355E" w:rsidRDefault="00C5355E" w:rsidP="00535652">
      <w:pPr>
        <w:spacing w:after="0" w:line="240" w:lineRule="auto"/>
      </w:pPr>
      <w:r>
        <w:separator/>
      </w:r>
    </w:p>
  </w:footnote>
  <w:footnote w:type="continuationSeparator" w:id="0">
    <w:p w14:paraId="0419588D" w14:textId="77777777" w:rsidR="00C5355E" w:rsidRDefault="00C5355E" w:rsidP="00535652">
      <w:pPr>
        <w:spacing w:after="0" w:line="240" w:lineRule="auto"/>
      </w:pPr>
      <w:r>
        <w:continuationSeparator/>
      </w:r>
    </w:p>
  </w:footnote>
  <w:footnote w:type="continuationNotice" w:id="1">
    <w:p w14:paraId="11F89E81" w14:textId="77777777" w:rsidR="00C5355E" w:rsidRDefault="00C5355E">
      <w:pPr>
        <w:spacing w:after="0" w:line="240" w:lineRule="auto"/>
      </w:pPr>
    </w:p>
  </w:footnote>
  <w:footnote w:id="2">
    <w:p w14:paraId="281DCB17" w14:textId="77777777" w:rsidR="00F720D9" w:rsidRPr="000A47B5" w:rsidRDefault="00F720D9" w:rsidP="00F720D9">
      <w:pPr>
        <w:pStyle w:val="Textonotapie"/>
        <w:jc w:val="both"/>
        <w:rPr>
          <w:lang w:val="es-CL"/>
        </w:rPr>
      </w:pPr>
      <w:r w:rsidRPr="00576B13">
        <w:rPr>
          <w:rStyle w:val="Refdenotaalpie"/>
          <w:sz w:val="18"/>
          <w:szCs w:val="18"/>
        </w:rPr>
        <w:footnoteRef/>
      </w:r>
      <w:r w:rsidRPr="00576B13">
        <w:rPr>
          <w:sz w:val="18"/>
          <w:szCs w:val="18"/>
          <w:lang w:val="es-CL"/>
        </w:rPr>
        <w:t xml:space="preserve"> Acorde a lo establecido en la Ley General de Educación (artículo 9)</w:t>
      </w:r>
      <w:r>
        <w:rPr>
          <w:sz w:val="18"/>
          <w:szCs w:val="18"/>
          <w:lang w:val="es-CL"/>
        </w:rPr>
        <w:t>, se concibe que la comunidad educativa está integrada por estudiantes, padres, madres, apoderados, apoderadas, profesionales de la educación, asistentes de la educación, equipos docentes, equipos directivos y sostenedores educacionales.</w:t>
      </w:r>
    </w:p>
  </w:footnote>
  <w:footnote w:id="3">
    <w:p w14:paraId="53F942CC" w14:textId="47891C06" w:rsidR="00952B6F" w:rsidRPr="00220198" w:rsidRDefault="00220198" w:rsidP="00952B6F">
      <w:pPr>
        <w:pStyle w:val="Textonotapie"/>
        <w:jc w:val="both"/>
        <w:rPr>
          <w:lang w:val="es-CL"/>
        </w:rPr>
      </w:pPr>
      <w:r w:rsidRPr="0066299F">
        <w:rPr>
          <w:rStyle w:val="Refdenotaalpie"/>
          <w:sz w:val="18"/>
          <w:szCs w:val="18"/>
        </w:rPr>
        <w:footnoteRef/>
      </w:r>
      <w:r w:rsidRPr="0066299F">
        <w:rPr>
          <w:sz w:val="18"/>
          <w:szCs w:val="18"/>
          <w:lang w:val="es-CL"/>
        </w:rPr>
        <w:t xml:space="preserve"> </w:t>
      </w:r>
      <w:r w:rsidR="00952B6F" w:rsidRPr="0066299F">
        <w:rPr>
          <w:sz w:val="18"/>
          <w:szCs w:val="18"/>
          <w:lang w:val="es-CL"/>
        </w:rPr>
        <w:t xml:space="preserve">UNICEF (2022). </w:t>
      </w:r>
      <w:r w:rsidR="00952B6F" w:rsidRPr="0066299F">
        <w:rPr>
          <w:i/>
          <w:iCs/>
          <w:sz w:val="18"/>
          <w:szCs w:val="18"/>
          <w:lang w:val="es-CL"/>
        </w:rPr>
        <w:t>El Enfoque Basado en los Derechos de la Niñez</w:t>
      </w:r>
      <w:r w:rsidR="00952B6F" w:rsidRPr="0066299F">
        <w:rPr>
          <w:sz w:val="18"/>
          <w:szCs w:val="18"/>
          <w:lang w:val="es-CL"/>
        </w:rPr>
        <w:t xml:space="preserve">. Recuperado de: </w:t>
      </w:r>
      <w:hyperlink r:id="rId1" w:history="1">
        <w:r w:rsidR="00952B6F" w:rsidRPr="0066299F">
          <w:rPr>
            <w:rStyle w:val="Hipervnculo"/>
            <w:sz w:val="18"/>
            <w:szCs w:val="18"/>
            <w:lang w:val="es-CL"/>
          </w:rPr>
          <w:t>https://www.unicef.org/chile/media/7021/file/mod%201%20enfoque%20de%20derechos.pdf</w:t>
        </w:r>
      </w:hyperlink>
    </w:p>
  </w:footnote>
  <w:footnote w:id="4">
    <w:p w14:paraId="56088782" w14:textId="1980CD5F" w:rsidR="005D546D" w:rsidRPr="0066299F" w:rsidRDefault="005D546D">
      <w:pPr>
        <w:pStyle w:val="Textonotapie"/>
        <w:rPr>
          <w:sz w:val="18"/>
          <w:szCs w:val="18"/>
          <w:lang w:val="es-CL"/>
        </w:rPr>
      </w:pPr>
      <w:r w:rsidRPr="0066299F">
        <w:rPr>
          <w:rStyle w:val="Refdenotaalpie"/>
          <w:sz w:val="18"/>
          <w:szCs w:val="18"/>
        </w:rPr>
        <w:footnoteRef/>
      </w:r>
      <w:r w:rsidRPr="0066299F">
        <w:rPr>
          <w:sz w:val="18"/>
          <w:szCs w:val="18"/>
          <w:lang w:val="es-CL"/>
        </w:rPr>
        <w:t xml:space="preserve"> </w:t>
      </w:r>
      <w:r w:rsidRPr="0066299F">
        <w:rPr>
          <w:i/>
          <w:iCs/>
          <w:sz w:val="18"/>
          <w:szCs w:val="18"/>
          <w:lang w:val="es-CL"/>
        </w:rPr>
        <w:t>Ibid.</w:t>
      </w:r>
    </w:p>
  </w:footnote>
  <w:footnote w:id="5">
    <w:p w14:paraId="12FCF22C" w14:textId="28829884" w:rsidR="00D64914" w:rsidRPr="0066299F" w:rsidRDefault="00D64914" w:rsidP="00D64914">
      <w:pPr>
        <w:pStyle w:val="Textonotapie"/>
        <w:jc w:val="both"/>
        <w:rPr>
          <w:sz w:val="18"/>
          <w:szCs w:val="18"/>
          <w:lang w:val="es-CL"/>
        </w:rPr>
      </w:pPr>
      <w:r w:rsidRPr="0066299F">
        <w:rPr>
          <w:rStyle w:val="Refdenotaalpie"/>
          <w:sz w:val="18"/>
          <w:szCs w:val="18"/>
        </w:rPr>
        <w:footnoteRef/>
      </w:r>
      <w:r w:rsidRPr="0066299F">
        <w:rPr>
          <w:sz w:val="18"/>
          <w:szCs w:val="18"/>
          <w:lang w:val="es-CL"/>
        </w:rPr>
        <w:t xml:space="preserve"> Ministerio de Educación (2024). </w:t>
      </w:r>
      <w:r w:rsidRPr="0066299F">
        <w:rPr>
          <w:i/>
          <w:iCs/>
          <w:sz w:val="18"/>
          <w:szCs w:val="18"/>
          <w:lang w:val="es-CL"/>
        </w:rPr>
        <w:t>Política Nacional de Convivencia Educativa 2024-2030</w:t>
      </w:r>
      <w:r w:rsidRPr="0066299F">
        <w:rPr>
          <w:sz w:val="18"/>
          <w:szCs w:val="18"/>
          <w:lang w:val="es-CL"/>
        </w:rPr>
        <w:t>. Recuperado de:</w:t>
      </w:r>
      <w:r w:rsidR="00EF1190" w:rsidRPr="0066299F">
        <w:rPr>
          <w:sz w:val="18"/>
          <w:szCs w:val="18"/>
          <w:lang w:val="es-CL"/>
        </w:rPr>
        <w:t xml:space="preserve"> </w:t>
      </w:r>
      <w:hyperlink r:id="rId2" w:history="1">
        <w:r w:rsidRPr="0066299F">
          <w:rPr>
            <w:rStyle w:val="Hipervnculo"/>
            <w:sz w:val="18"/>
            <w:szCs w:val="18"/>
            <w:lang w:val="es-CL"/>
          </w:rPr>
          <w:t>https://convivenciaparaciudadania.mineduc.cl/wp-content/uploads/2024/05/Politica-Nacional-de-Convivencia-Educativa-MINEDUC-2024.pdf</w:t>
        </w:r>
      </w:hyperlink>
    </w:p>
  </w:footnote>
  <w:footnote w:id="6">
    <w:p w14:paraId="1C2853A0" w14:textId="77777777" w:rsidR="0066299F" w:rsidRPr="0066299F" w:rsidRDefault="0066299F" w:rsidP="0066299F">
      <w:pPr>
        <w:pStyle w:val="Textonotapie"/>
        <w:jc w:val="both"/>
        <w:rPr>
          <w:sz w:val="18"/>
          <w:szCs w:val="18"/>
          <w:lang w:val="es-CL"/>
        </w:rPr>
      </w:pPr>
      <w:r w:rsidRPr="0066299F">
        <w:rPr>
          <w:rStyle w:val="Refdenotaalpie"/>
          <w:sz w:val="18"/>
          <w:szCs w:val="18"/>
        </w:rPr>
        <w:footnoteRef/>
      </w:r>
      <w:r w:rsidRPr="0066299F">
        <w:rPr>
          <w:sz w:val="18"/>
          <w:szCs w:val="18"/>
          <w:lang w:val="es-CL"/>
        </w:rPr>
        <w:t xml:space="preserve"> Ministerio de la Mujer y la Equidad de Género (2020). </w:t>
      </w:r>
      <w:r w:rsidRPr="0066299F">
        <w:rPr>
          <w:i/>
          <w:iCs/>
          <w:sz w:val="18"/>
          <w:szCs w:val="18"/>
          <w:lang w:val="es-CL"/>
        </w:rPr>
        <w:t>4to Plan Nacional de Igualdad entre mujeres y hombres 2018-2030</w:t>
      </w:r>
      <w:r w:rsidRPr="0066299F">
        <w:rPr>
          <w:sz w:val="18"/>
          <w:szCs w:val="18"/>
          <w:lang w:val="es-CL"/>
        </w:rPr>
        <w:t xml:space="preserve">. Recuperado de: </w:t>
      </w:r>
      <w:hyperlink r:id="rId3" w:history="1">
        <w:r w:rsidRPr="0066299F">
          <w:rPr>
            <w:rStyle w:val="Hipervnculo"/>
            <w:sz w:val="18"/>
            <w:szCs w:val="18"/>
            <w:lang w:val="es-CL"/>
          </w:rPr>
          <w:t>https://minmujeryeg.gob.cl/wp-content/uploads/2023/10/CUARTO-PLAN-NACIONAL-DE-IGUALDAD.pdf</w:t>
        </w:r>
      </w:hyperlink>
    </w:p>
  </w:footnote>
  <w:footnote w:id="7">
    <w:p w14:paraId="2240DB95" w14:textId="0FBD7471" w:rsidR="00206EC3" w:rsidRPr="00511A8F" w:rsidRDefault="00206EC3" w:rsidP="00206EC3">
      <w:pPr>
        <w:pStyle w:val="Textonotapie"/>
        <w:jc w:val="both"/>
        <w:rPr>
          <w:lang w:val="es-CL"/>
        </w:rPr>
      </w:pPr>
      <w:r w:rsidRPr="0066299F">
        <w:rPr>
          <w:rStyle w:val="Refdenotaalpie"/>
          <w:sz w:val="18"/>
          <w:szCs w:val="18"/>
        </w:rPr>
        <w:footnoteRef/>
      </w:r>
      <w:r w:rsidRPr="0066299F">
        <w:rPr>
          <w:sz w:val="18"/>
          <w:szCs w:val="18"/>
          <w:lang w:val="es-CL"/>
        </w:rPr>
        <w:t xml:space="preserve"> </w:t>
      </w:r>
      <w:r w:rsidR="00DD49A9" w:rsidRPr="0066299F">
        <w:rPr>
          <w:sz w:val="18"/>
          <w:szCs w:val="18"/>
          <w:lang w:val="es-CL"/>
        </w:rPr>
        <w:t xml:space="preserve">Ministerio de Educación (2024). </w:t>
      </w:r>
      <w:r w:rsidR="00DD49A9" w:rsidRPr="0066299F">
        <w:rPr>
          <w:i/>
          <w:iCs/>
          <w:sz w:val="18"/>
          <w:szCs w:val="18"/>
          <w:lang w:val="es-CL"/>
        </w:rPr>
        <w:t>Política Nacional de Convivencia Educativa 2024-2030</w:t>
      </w:r>
      <w:r w:rsidR="00DD49A9" w:rsidRPr="0066299F">
        <w:rPr>
          <w:sz w:val="18"/>
          <w:szCs w:val="18"/>
          <w:lang w:val="es-CL"/>
        </w:rPr>
        <w:t>.</w:t>
      </w:r>
    </w:p>
  </w:footnote>
  <w:footnote w:id="8">
    <w:p w14:paraId="44E0A9C3" w14:textId="06793E1D" w:rsidR="00AE440A" w:rsidRPr="00AE440A" w:rsidRDefault="003710DB" w:rsidP="00813D6B">
      <w:pPr>
        <w:pStyle w:val="Textonotapie"/>
        <w:jc w:val="both"/>
        <w:rPr>
          <w:lang w:val="es-CL"/>
        </w:rPr>
      </w:pPr>
      <w:r w:rsidRPr="009C0C3B">
        <w:rPr>
          <w:rStyle w:val="Refdenotaalpie"/>
          <w:sz w:val="18"/>
          <w:szCs w:val="18"/>
        </w:rPr>
        <w:footnoteRef/>
      </w:r>
      <w:r w:rsidRPr="009C0C3B">
        <w:rPr>
          <w:sz w:val="18"/>
          <w:szCs w:val="18"/>
          <w:lang w:val="es-CL"/>
        </w:rPr>
        <w:t xml:space="preserve"> Elaboración propia en base a</w:t>
      </w:r>
      <w:r w:rsidR="00AE440A">
        <w:rPr>
          <w:sz w:val="18"/>
          <w:szCs w:val="18"/>
          <w:lang w:val="es-CL"/>
        </w:rPr>
        <w:t>:</w:t>
      </w:r>
      <w:r w:rsidRPr="009C0C3B">
        <w:rPr>
          <w:sz w:val="18"/>
          <w:szCs w:val="18"/>
          <w:lang w:val="es-CL"/>
        </w:rPr>
        <w:t xml:space="preserve"> </w:t>
      </w:r>
      <w:r w:rsidR="009C0C3B">
        <w:rPr>
          <w:sz w:val="18"/>
          <w:szCs w:val="18"/>
          <w:lang w:val="es-CL"/>
        </w:rPr>
        <w:t>Zapata</w:t>
      </w:r>
      <w:r w:rsidR="00061EDE">
        <w:rPr>
          <w:sz w:val="18"/>
          <w:szCs w:val="18"/>
          <w:lang w:val="es-CL"/>
        </w:rPr>
        <w:t xml:space="preserve"> Galindo</w:t>
      </w:r>
      <w:r w:rsidR="009C0C3B">
        <w:rPr>
          <w:sz w:val="18"/>
          <w:szCs w:val="18"/>
          <w:lang w:val="es-CL"/>
        </w:rPr>
        <w:t xml:space="preserve">, M., Cuenca, A. y Puga, I. (2014). </w:t>
      </w:r>
      <w:r w:rsidR="00261ABD" w:rsidRPr="00813D6B">
        <w:rPr>
          <w:i/>
          <w:iCs/>
          <w:sz w:val="18"/>
          <w:szCs w:val="18"/>
          <w:lang w:val="es-CL"/>
        </w:rPr>
        <w:t>Guía desde un enfoque interseccional. Metodología para el Diseño y Aplicación de Indicadores de Inclusión Social y Equidad en Instituciones de Educación Superior de América Latina</w:t>
      </w:r>
      <w:r w:rsidR="00261ABD">
        <w:rPr>
          <w:sz w:val="18"/>
          <w:szCs w:val="18"/>
          <w:lang w:val="es-CL"/>
        </w:rPr>
        <w:t xml:space="preserve">. Recuperado de: </w:t>
      </w:r>
      <w:hyperlink r:id="rId4" w:history="1">
        <w:r w:rsidR="00156AFB" w:rsidRPr="00D65046">
          <w:rPr>
            <w:rStyle w:val="Hipervnculo"/>
            <w:sz w:val="18"/>
            <w:szCs w:val="18"/>
            <w:lang w:val="es-CL"/>
          </w:rPr>
          <w:t>https://flacso.cl/biblioteca/product/guia-desde-un-enfoque-interseccional-metodologia-para-el-diseno-y-aplicacion-de-indicadores-de-inclusion-social-y-equidad-en-instituciones-de-educacion-superior-de-america-latina/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827F" w14:textId="47B4C2DA" w:rsidR="00535652" w:rsidRDefault="0012478B">
    <w:pPr>
      <w:pStyle w:val="Encabezado"/>
      <w:rPr>
        <w:lang w:val="es-C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66C121" wp14:editId="57C2D98D">
          <wp:simplePos x="0" y="0"/>
          <wp:positionH relativeFrom="column">
            <wp:posOffset>4883785</wp:posOffset>
          </wp:positionH>
          <wp:positionV relativeFrom="paragraph">
            <wp:posOffset>60325</wp:posOffset>
          </wp:positionV>
          <wp:extent cx="694690" cy="457200"/>
          <wp:effectExtent l="0" t="0" r="0" b="0"/>
          <wp:wrapTight wrapText="bothSides">
            <wp:wrapPolygon edited="0">
              <wp:start x="0" y="0"/>
              <wp:lineTo x="0" y="16200"/>
              <wp:lineTo x="3554" y="20700"/>
              <wp:lineTo x="17770" y="20700"/>
              <wp:lineTo x="20731" y="16200"/>
              <wp:lineTo x="20731" y="0"/>
              <wp:lineTo x="0" y="0"/>
            </wp:wrapPolygon>
          </wp:wrapTight>
          <wp:docPr id="957539724" name="Picture 957539724" descr="Imagen que contiene botella, exterior, firmar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539724" name="Picture 957539724" descr="Imagen que contiene botella, exterior, firmar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652">
      <w:rPr>
        <w:noProof/>
      </w:rPr>
      <w:drawing>
        <wp:inline distT="0" distB="0" distL="0" distR="0" wp14:anchorId="573D8FFF" wp14:editId="3F2E46BC">
          <wp:extent cx="640135" cy="585267"/>
          <wp:effectExtent l="0" t="0" r="0" b="0"/>
          <wp:docPr id="877530713" name="Picture 877530713" descr="Gráfico, Gráfico de rectángul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30713" name="Picture 877530713" descr="Gráfico, Gráfico de rectángulos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135" cy="58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299A1" w14:textId="77777777" w:rsidR="00535652" w:rsidRPr="00535652" w:rsidRDefault="00535652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AE0"/>
    <w:multiLevelType w:val="hybridMultilevel"/>
    <w:tmpl w:val="73CA92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512"/>
    <w:multiLevelType w:val="hybridMultilevel"/>
    <w:tmpl w:val="AFB2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408"/>
    <w:multiLevelType w:val="hybridMultilevel"/>
    <w:tmpl w:val="A23674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2C30"/>
    <w:multiLevelType w:val="multilevel"/>
    <w:tmpl w:val="EB74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2F32AA"/>
    <w:multiLevelType w:val="multilevel"/>
    <w:tmpl w:val="CB1E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7B248F"/>
    <w:multiLevelType w:val="hybridMultilevel"/>
    <w:tmpl w:val="8F763E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0860"/>
    <w:multiLevelType w:val="hybridMultilevel"/>
    <w:tmpl w:val="D3D66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36109"/>
    <w:multiLevelType w:val="multilevel"/>
    <w:tmpl w:val="DC7C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E15D52"/>
    <w:multiLevelType w:val="multilevel"/>
    <w:tmpl w:val="BB6C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84C49"/>
    <w:multiLevelType w:val="multilevel"/>
    <w:tmpl w:val="7E12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2D0251"/>
    <w:multiLevelType w:val="hybridMultilevel"/>
    <w:tmpl w:val="1BB43CDC"/>
    <w:lvl w:ilvl="0" w:tplc="6CD0EF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2A450F"/>
    <w:multiLevelType w:val="hybridMultilevel"/>
    <w:tmpl w:val="0C2AFB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85C07"/>
    <w:multiLevelType w:val="hybridMultilevel"/>
    <w:tmpl w:val="17D0CEC4"/>
    <w:lvl w:ilvl="0" w:tplc="0096BB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50C59"/>
    <w:multiLevelType w:val="hybridMultilevel"/>
    <w:tmpl w:val="B866D2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5C6C8"/>
    <w:multiLevelType w:val="hybridMultilevel"/>
    <w:tmpl w:val="D4766DC4"/>
    <w:lvl w:ilvl="0" w:tplc="50B46F1A">
      <w:start w:val="1"/>
      <w:numFmt w:val="decimal"/>
      <w:lvlText w:val="%1."/>
      <w:lvlJc w:val="left"/>
      <w:pPr>
        <w:ind w:left="360" w:hanging="360"/>
      </w:pPr>
    </w:lvl>
    <w:lvl w:ilvl="1" w:tplc="B07AB48E">
      <w:start w:val="1"/>
      <w:numFmt w:val="lowerLetter"/>
      <w:lvlText w:val="%2."/>
      <w:lvlJc w:val="left"/>
      <w:pPr>
        <w:ind w:left="1080" w:hanging="360"/>
      </w:pPr>
    </w:lvl>
    <w:lvl w:ilvl="2" w:tplc="2D4E5E44">
      <w:start w:val="1"/>
      <w:numFmt w:val="lowerRoman"/>
      <w:lvlText w:val="%3."/>
      <w:lvlJc w:val="right"/>
      <w:pPr>
        <w:ind w:left="1800" w:hanging="180"/>
      </w:pPr>
    </w:lvl>
    <w:lvl w:ilvl="3" w:tplc="AA6427D0">
      <w:start w:val="1"/>
      <w:numFmt w:val="decimal"/>
      <w:lvlText w:val="%4."/>
      <w:lvlJc w:val="left"/>
      <w:pPr>
        <w:ind w:left="2520" w:hanging="360"/>
      </w:pPr>
    </w:lvl>
    <w:lvl w:ilvl="4" w:tplc="9EE44042">
      <w:start w:val="1"/>
      <w:numFmt w:val="lowerLetter"/>
      <w:lvlText w:val="%5."/>
      <w:lvlJc w:val="left"/>
      <w:pPr>
        <w:ind w:left="3240" w:hanging="360"/>
      </w:pPr>
    </w:lvl>
    <w:lvl w:ilvl="5" w:tplc="A7AAB3DC">
      <w:start w:val="1"/>
      <w:numFmt w:val="lowerRoman"/>
      <w:lvlText w:val="%6."/>
      <w:lvlJc w:val="right"/>
      <w:pPr>
        <w:ind w:left="3960" w:hanging="180"/>
      </w:pPr>
    </w:lvl>
    <w:lvl w:ilvl="6" w:tplc="9E98D280">
      <w:start w:val="1"/>
      <w:numFmt w:val="decimal"/>
      <w:lvlText w:val="%7."/>
      <w:lvlJc w:val="left"/>
      <w:pPr>
        <w:ind w:left="4680" w:hanging="360"/>
      </w:pPr>
    </w:lvl>
    <w:lvl w:ilvl="7" w:tplc="03EA88A2">
      <w:start w:val="1"/>
      <w:numFmt w:val="lowerLetter"/>
      <w:lvlText w:val="%8."/>
      <w:lvlJc w:val="left"/>
      <w:pPr>
        <w:ind w:left="5400" w:hanging="360"/>
      </w:pPr>
    </w:lvl>
    <w:lvl w:ilvl="8" w:tplc="2AF2F164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A19D6"/>
    <w:multiLevelType w:val="hybridMultilevel"/>
    <w:tmpl w:val="9D4CDE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66384"/>
    <w:multiLevelType w:val="multilevel"/>
    <w:tmpl w:val="016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936A7E"/>
    <w:multiLevelType w:val="hybridMultilevel"/>
    <w:tmpl w:val="5F9E92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43A9C"/>
    <w:multiLevelType w:val="multilevel"/>
    <w:tmpl w:val="55F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861B25"/>
    <w:multiLevelType w:val="hybridMultilevel"/>
    <w:tmpl w:val="430EF1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92D47"/>
    <w:multiLevelType w:val="hybridMultilevel"/>
    <w:tmpl w:val="640A3D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529C6"/>
    <w:multiLevelType w:val="multilevel"/>
    <w:tmpl w:val="958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0939531">
    <w:abstractNumId w:val="5"/>
  </w:num>
  <w:num w:numId="2" w16cid:durableId="645548206">
    <w:abstractNumId w:val="0"/>
  </w:num>
  <w:num w:numId="3" w16cid:durableId="928541733">
    <w:abstractNumId w:val="6"/>
  </w:num>
  <w:num w:numId="4" w16cid:durableId="620456940">
    <w:abstractNumId w:val="12"/>
  </w:num>
  <w:num w:numId="5" w16cid:durableId="2058969371">
    <w:abstractNumId w:val="1"/>
  </w:num>
  <w:num w:numId="6" w16cid:durableId="918754753">
    <w:abstractNumId w:val="21"/>
  </w:num>
  <w:num w:numId="7" w16cid:durableId="872153184">
    <w:abstractNumId w:val="9"/>
  </w:num>
  <w:num w:numId="8" w16cid:durableId="1984893210">
    <w:abstractNumId w:val="3"/>
  </w:num>
  <w:num w:numId="9" w16cid:durableId="1493831149">
    <w:abstractNumId w:val="8"/>
  </w:num>
  <w:num w:numId="10" w16cid:durableId="162358504">
    <w:abstractNumId w:val="18"/>
  </w:num>
  <w:num w:numId="11" w16cid:durableId="444158291">
    <w:abstractNumId w:val="16"/>
  </w:num>
  <w:num w:numId="12" w16cid:durableId="1555695369">
    <w:abstractNumId w:val="7"/>
  </w:num>
  <w:num w:numId="13" w16cid:durableId="655377911">
    <w:abstractNumId w:val="4"/>
  </w:num>
  <w:num w:numId="14" w16cid:durableId="741290376">
    <w:abstractNumId w:val="20"/>
  </w:num>
  <w:num w:numId="15" w16cid:durableId="2060082958">
    <w:abstractNumId w:val="13"/>
  </w:num>
  <w:num w:numId="16" w16cid:durableId="297800882">
    <w:abstractNumId w:val="2"/>
  </w:num>
  <w:num w:numId="17" w16cid:durableId="2143883140">
    <w:abstractNumId w:val="15"/>
  </w:num>
  <w:num w:numId="18" w16cid:durableId="1363245952">
    <w:abstractNumId w:val="19"/>
  </w:num>
  <w:num w:numId="19" w16cid:durableId="1161189790">
    <w:abstractNumId w:val="11"/>
  </w:num>
  <w:num w:numId="20" w16cid:durableId="1004429859">
    <w:abstractNumId w:val="10"/>
  </w:num>
  <w:num w:numId="21" w16cid:durableId="1124035075">
    <w:abstractNumId w:val="14"/>
  </w:num>
  <w:num w:numId="22" w16cid:durableId="5998734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2E"/>
    <w:rsid w:val="000009F4"/>
    <w:rsid w:val="00002B23"/>
    <w:rsid w:val="00002DB6"/>
    <w:rsid w:val="00005C5D"/>
    <w:rsid w:val="000074BE"/>
    <w:rsid w:val="00012CCE"/>
    <w:rsid w:val="00016EA9"/>
    <w:rsid w:val="00022ED5"/>
    <w:rsid w:val="00023D99"/>
    <w:rsid w:val="00032297"/>
    <w:rsid w:val="00043451"/>
    <w:rsid w:val="00043A40"/>
    <w:rsid w:val="0004536A"/>
    <w:rsid w:val="00046BCF"/>
    <w:rsid w:val="00046F80"/>
    <w:rsid w:val="00051244"/>
    <w:rsid w:val="0005140E"/>
    <w:rsid w:val="00053B5A"/>
    <w:rsid w:val="000557AA"/>
    <w:rsid w:val="0005696E"/>
    <w:rsid w:val="00061EDE"/>
    <w:rsid w:val="000638C2"/>
    <w:rsid w:val="00065E22"/>
    <w:rsid w:val="000662B0"/>
    <w:rsid w:val="00070591"/>
    <w:rsid w:val="000715C4"/>
    <w:rsid w:val="00071B1C"/>
    <w:rsid w:val="00077EF6"/>
    <w:rsid w:val="00086B99"/>
    <w:rsid w:val="00094ABC"/>
    <w:rsid w:val="000976F3"/>
    <w:rsid w:val="000A1CA1"/>
    <w:rsid w:val="000A40CC"/>
    <w:rsid w:val="000A4322"/>
    <w:rsid w:val="000A47B5"/>
    <w:rsid w:val="000A4BE4"/>
    <w:rsid w:val="000A5C46"/>
    <w:rsid w:val="000A7F1F"/>
    <w:rsid w:val="000B16F5"/>
    <w:rsid w:val="000B3788"/>
    <w:rsid w:val="000B47FC"/>
    <w:rsid w:val="000B7FFC"/>
    <w:rsid w:val="000C06F5"/>
    <w:rsid w:val="000C0D00"/>
    <w:rsid w:val="000C2607"/>
    <w:rsid w:val="000C2E11"/>
    <w:rsid w:val="000C5DA9"/>
    <w:rsid w:val="000C6A52"/>
    <w:rsid w:val="000D4C43"/>
    <w:rsid w:val="000D4C96"/>
    <w:rsid w:val="000D75FC"/>
    <w:rsid w:val="000E00B8"/>
    <w:rsid w:val="000E7CE9"/>
    <w:rsid w:val="000F1CE4"/>
    <w:rsid w:val="000F3E94"/>
    <w:rsid w:val="000F78CA"/>
    <w:rsid w:val="0010066C"/>
    <w:rsid w:val="0010352E"/>
    <w:rsid w:val="00104059"/>
    <w:rsid w:val="0010620D"/>
    <w:rsid w:val="0011013C"/>
    <w:rsid w:val="00113A8B"/>
    <w:rsid w:val="00113E14"/>
    <w:rsid w:val="00114734"/>
    <w:rsid w:val="001153CC"/>
    <w:rsid w:val="00115A56"/>
    <w:rsid w:val="00115CF0"/>
    <w:rsid w:val="00117755"/>
    <w:rsid w:val="001207C3"/>
    <w:rsid w:val="00121069"/>
    <w:rsid w:val="001223D3"/>
    <w:rsid w:val="0012478B"/>
    <w:rsid w:val="001250C5"/>
    <w:rsid w:val="00131FEF"/>
    <w:rsid w:val="00132694"/>
    <w:rsid w:val="00132B2D"/>
    <w:rsid w:val="00133267"/>
    <w:rsid w:val="00134C8B"/>
    <w:rsid w:val="001359A3"/>
    <w:rsid w:val="001401F5"/>
    <w:rsid w:val="00144604"/>
    <w:rsid w:val="00144F5A"/>
    <w:rsid w:val="00153564"/>
    <w:rsid w:val="00153AC1"/>
    <w:rsid w:val="0015639F"/>
    <w:rsid w:val="00156AFB"/>
    <w:rsid w:val="00157109"/>
    <w:rsid w:val="00157D55"/>
    <w:rsid w:val="00161A51"/>
    <w:rsid w:val="00161C67"/>
    <w:rsid w:val="001625B7"/>
    <w:rsid w:val="001663F3"/>
    <w:rsid w:val="0017044E"/>
    <w:rsid w:val="00180E15"/>
    <w:rsid w:val="00180FE2"/>
    <w:rsid w:val="001814AD"/>
    <w:rsid w:val="00183043"/>
    <w:rsid w:val="001846CF"/>
    <w:rsid w:val="001875A3"/>
    <w:rsid w:val="00192463"/>
    <w:rsid w:val="00192C1B"/>
    <w:rsid w:val="00193A4B"/>
    <w:rsid w:val="00197481"/>
    <w:rsid w:val="001A0039"/>
    <w:rsid w:val="001A14A6"/>
    <w:rsid w:val="001A39D6"/>
    <w:rsid w:val="001A4944"/>
    <w:rsid w:val="001A5871"/>
    <w:rsid w:val="001B1930"/>
    <w:rsid w:val="001B559A"/>
    <w:rsid w:val="001B5F38"/>
    <w:rsid w:val="001C1B5B"/>
    <w:rsid w:val="001C5816"/>
    <w:rsid w:val="001C5A1E"/>
    <w:rsid w:val="001D082D"/>
    <w:rsid w:val="001D716D"/>
    <w:rsid w:val="001D71CE"/>
    <w:rsid w:val="001E16AC"/>
    <w:rsid w:val="001E29FB"/>
    <w:rsid w:val="001E2DFC"/>
    <w:rsid w:val="001E3442"/>
    <w:rsid w:val="001E441C"/>
    <w:rsid w:val="001E676F"/>
    <w:rsid w:val="001E6958"/>
    <w:rsid w:val="001E6EC0"/>
    <w:rsid w:val="001F294D"/>
    <w:rsid w:val="001F34B9"/>
    <w:rsid w:val="001F37B6"/>
    <w:rsid w:val="002009EB"/>
    <w:rsid w:val="00202BE3"/>
    <w:rsid w:val="00202FE3"/>
    <w:rsid w:val="0020538C"/>
    <w:rsid w:val="00205A83"/>
    <w:rsid w:val="00206852"/>
    <w:rsid w:val="00206EC3"/>
    <w:rsid w:val="00207F1B"/>
    <w:rsid w:val="002109DD"/>
    <w:rsid w:val="00220198"/>
    <w:rsid w:val="00221509"/>
    <w:rsid w:val="00222E78"/>
    <w:rsid w:val="00230FF2"/>
    <w:rsid w:val="00233A30"/>
    <w:rsid w:val="00236F93"/>
    <w:rsid w:val="00242588"/>
    <w:rsid w:val="002442E0"/>
    <w:rsid w:val="00246395"/>
    <w:rsid w:val="00250ABC"/>
    <w:rsid w:val="00251D64"/>
    <w:rsid w:val="00254E38"/>
    <w:rsid w:val="0025610E"/>
    <w:rsid w:val="00256E9F"/>
    <w:rsid w:val="00261ABD"/>
    <w:rsid w:val="00265001"/>
    <w:rsid w:val="0027456D"/>
    <w:rsid w:val="0028167E"/>
    <w:rsid w:val="0028343D"/>
    <w:rsid w:val="00285FDC"/>
    <w:rsid w:val="00286D90"/>
    <w:rsid w:val="00287AF3"/>
    <w:rsid w:val="00291E9D"/>
    <w:rsid w:val="002935FE"/>
    <w:rsid w:val="002A2D0D"/>
    <w:rsid w:val="002A4495"/>
    <w:rsid w:val="002A5018"/>
    <w:rsid w:val="002A7CAC"/>
    <w:rsid w:val="002B3939"/>
    <w:rsid w:val="002B39DD"/>
    <w:rsid w:val="002B5BDD"/>
    <w:rsid w:val="002B64E9"/>
    <w:rsid w:val="002B6FDD"/>
    <w:rsid w:val="002C01A3"/>
    <w:rsid w:val="002C056B"/>
    <w:rsid w:val="002C21EF"/>
    <w:rsid w:val="002C7B7A"/>
    <w:rsid w:val="002D02B1"/>
    <w:rsid w:val="002D0734"/>
    <w:rsid w:val="002D2B19"/>
    <w:rsid w:val="002D2BE3"/>
    <w:rsid w:val="002D4F6B"/>
    <w:rsid w:val="002D6A7C"/>
    <w:rsid w:val="002E3E1E"/>
    <w:rsid w:val="002E5758"/>
    <w:rsid w:val="002F1236"/>
    <w:rsid w:val="002F7956"/>
    <w:rsid w:val="00302378"/>
    <w:rsid w:val="00302A55"/>
    <w:rsid w:val="003048A6"/>
    <w:rsid w:val="00305423"/>
    <w:rsid w:val="00305EC6"/>
    <w:rsid w:val="00305EE5"/>
    <w:rsid w:val="00314D5F"/>
    <w:rsid w:val="00315EF2"/>
    <w:rsid w:val="00317130"/>
    <w:rsid w:val="0031748A"/>
    <w:rsid w:val="00320333"/>
    <w:rsid w:val="003213D4"/>
    <w:rsid w:val="003249D3"/>
    <w:rsid w:val="00325069"/>
    <w:rsid w:val="00326D72"/>
    <w:rsid w:val="00327719"/>
    <w:rsid w:val="0033376B"/>
    <w:rsid w:val="00333DF8"/>
    <w:rsid w:val="00336A6B"/>
    <w:rsid w:val="00336F2F"/>
    <w:rsid w:val="00340453"/>
    <w:rsid w:val="00340A0C"/>
    <w:rsid w:val="00342BB8"/>
    <w:rsid w:val="00343EBB"/>
    <w:rsid w:val="0035172B"/>
    <w:rsid w:val="00353DDD"/>
    <w:rsid w:val="00354240"/>
    <w:rsid w:val="00355AC0"/>
    <w:rsid w:val="00355BED"/>
    <w:rsid w:val="00355D93"/>
    <w:rsid w:val="00361402"/>
    <w:rsid w:val="00365F31"/>
    <w:rsid w:val="00365F66"/>
    <w:rsid w:val="0036670F"/>
    <w:rsid w:val="00367DC2"/>
    <w:rsid w:val="003710DB"/>
    <w:rsid w:val="00371735"/>
    <w:rsid w:val="00373F4E"/>
    <w:rsid w:val="003800D2"/>
    <w:rsid w:val="003844A0"/>
    <w:rsid w:val="0038471B"/>
    <w:rsid w:val="00385AFF"/>
    <w:rsid w:val="00391D8B"/>
    <w:rsid w:val="00392E00"/>
    <w:rsid w:val="00397D00"/>
    <w:rsid w:val="003A0E78"/>
    <w:rsid w:val="003A1085"/>
    <w:rsid w:val="003A1F05"/>
    <w:rsid w:val="003A23B0"/>
    <w:rsid w:val="003A2CC3"/>
    <w:rsid w:val="003A302E"/>
    <w:rsid w:val="003A30E5"/>
    <w:rsid w:val="003A787A"/>
    <w:rsid w:val="003B045F"/>
    <w:rsid w:val="003B0557"/>
    <w:rsid w:val="003B085F"/>
    <w:rsid w:val="003B2A13"/>
    <w:rsid w:val="003B58DC"/>
    <w:rsid w:val="003B7B84"/>
    <w:rsid w:val="003C32CA"/>
    <w:rsid w:val="003C4807"/>
    <w:rsid w:val="003D4AF7"/>
    <w:rsid w:val="003E0014"/>
    <w:rsid w:val="003E3FDD"/>
    <w:rsid w:val="003E785E"/>
    <w:rsid w:val="003F120F"/>
    <w:rsid w:val="003F2D2C"/>
    <w:rsid w:val="003F50B1"/>
    <w:rsid w:val="003F5C68"/>
    <w:rsid w:val="003F5D62"/>
    <w:rsid w:val="003F706F"/>
    <w:rsid w:val="0040024F"/>
    <w:rsid w:val="00400505"/>
    <w:rsid w:val="00404BB2"/>
    <w:rsid w:val="00406A14"/>
    <w:rsid w:val="00410F1C"/>
    <w:rsid w:val="004123A6"/>
    <w:rsid w:val="0041545B"/>
    <w:rsid w:val="0041567F"/>
    <w:rsid w:val="00416E48"/>
    <w:rsid w:val="00420AE7"/>
    <w:rsid w:val="00421E94"/>
    <w:rsid w:val="00426A54"/>
    <w:rsid w:val="00426E14"/>
    <w:rsid w:val="0043179A"/>
    <w:rsid w:val="0043715D"/>
    <w:rsid w:val="00437958"/>
    <w:rsid w:val="00443332"/>
    <w:rsid w:val="00444683"/>
    <w:rsid w:val="00445458"/>
    <w:rsid w:val="004454ED"/>
    <w:rsid w:val="004517C3"/>
    <w:rsid w:val="0045207C"/>
    <w:rsid w:val="00452D37"/>
    <w:rsid w:val="00455AD7"/>
    <w:rsid w:val="004577FE"/>
    <w:rsid w:val="00457ABC"/>
    <w:rsid w:val="0046082A"/>
    <w:rsid w:val="00461304"/>
    <w:rsid w:val="0046228A"/>
    <w:rsid w:val="00464790"/>
    <w:rsid w:val="004674C3"/>
    <w:rsid w:val="004677AC"/>
    <w:rsid w:val="00470D25"/>
    <w:rsid w:val="00471EEF"/>
    <w:rsid w:val="004813B2"/>
    <w:rsid w:val="0048526E"/>
    <w:rsid w:val="00485B27"/>
    <w:rsid w:val="00486227"/>
    <w:rsid w:val="00486780"/>
    <w:rsid w:val="0049295D"/>
    <w:rsid w:val="0049299F"/>
    <w:rsid w:val="00495D20"/>
    <w:rsid w:val="004A0AF8"/>
    <w:rsid w:val="004A12DE"/>
    <w:rsid w:val="004A28C1"/>
    <w:rsid w:val="004A2D36"/>
    <w:rsid w:val="004A524F"/>
    <w:rsid w:val="004B1936"/>
    <w:rsid w:val="004B227F"/>
    <w:rsid w:val="004B3EEE"/>
    <w:rsid w:val="004C20E9"/>
    <w:rsid w:val="004C2EF0"/>
    <w:rsid w:val="004C4430"/>
    <w:rsid w:val="004C76B8"/>
    <w:rsid w:val="004D24BB"/>
    <w:rsid w:val="004D3279"/>
    <w:rsid w:val="004D35F4"/>
    <w:rsid w:val="004D37F6"/>
    <w:rsid w:val="004D3CAE"/>
    <w:rsid w:val="004D4A88"/>
    <w:rsid w:val="004D6587"/>
    <w:rsid w:val="004D6DFE"/>
    <w:rsid w:val="004E1C93"/>
    <w:rsid w:val="004E4DF4"/>
    <w:rsid w:val="004F11F8"/>
    <w:rsid w:val="004F2993"/>
    <w:rsid w:val="004F31F9"/>
    <w:rsid w:val="004F4D6B"/>
    <w:rsid w:val="004F5F40"/>
    <w:rsid w:val="004F7271"/>
    <w:rsid w:val="00504898"/>
    <w:rsid w:val="005050F6"/>
    <w:rsid w:val="00507484"/>
    <w:rsid w:val="00510FB5"/>
    <w:rsid w:val="00511A8F"/>
    <w:rsid w:val="00511FF2"/>
    <w:rsid w:val="00512195"/>
    <w:rsid w:val="00517C35"/>
    <w:rsid w:val="00523FBD"/>
    <w:rsid w:val="00525738"/>
    <w:rsid w:val="00525D7C"/>
    <w:rsid w:val="00525DD9"/>
    <w:rsid w:val="00527C3B"/>
    <w:rsid w:val="00535652"/>
    <w:rsid w:val="0053599A"/>
    <w:rsid w:val="00540636"/>
    <w:rsid w:val="00541DB6"/>
    <w:rsid w:val="00546BED"/>
    <w:rsid w:val="00550C0D"/>
    <w:rsid w:val="00552819"/>
    <w:rsid w:val="00553DC5"/>
    <w:rsid w:val="0055491B"/>
    <w:rsid w:val="00555251"/>
    <w:rsid w:val="005658D6"/>
    <w:rsid w:val="005679FC"/>
    <w:rsid w:val="00576B13"/>
    <w:rsid w:val="00576E31"/>
    <w:rsid w:val="005774C4"/>
    <w:rsid w:val="005779D3"/>
    <w:rsid w:val="00580C26"/>
    <w:rsid w:val="0058101B"/>
    <w:rsid w:val="0058358A"/>
    <w:rsid w:val="0058437C"/>
    <w:rsid w:val="005872E4"/>
    <w:rsid w:val="00587A01"/>
    <w:rsid w:val="00590002"/>
    <w:rsid w:val="00590C45"/>
    <w:rsid w:val="00592EA5"/>
    <w:rsid w:val="0059334E"/>
    <w:rsid w:val="00593435"/>
    <w:rsid w:val="005968B0"/>
    <w:rsid w:val="005A0589"/>
    <w:rsid w:val="005A4D05"/>
    <w:rsid w:val="005A7C12"/>
    <w:rsid w:val="005B1712"/>
    <w:rsid w:val="005B281A"/>
    <w:rsid w:val="005B5F1A"/>
    <w:rsid w:val="005B7191"/>
    <w:rsid w:val="005D1E84"/>
    <w:rsid w:val="005D2440"/>
    <w:rsid w:val="005D2587"/>
    <w:rsid w:val="005D3DE5"/>
    <w:rsid w:val="005D400D"/>
    <w:rsid w:val="005D52BA"/>
    <w:rsid w:val="005D546D"/>
    <w:rsid w:val="005D749A"/>
    <w:rsid w:val="005E209C"/>
    <w:rsid w:val="005E2EAB"/>
    <w:rsid w:val="005E3D21"/>
    <w:rsid w:val="005E59A8"/>
    <w:rsid w:val="005E755A"/>
    <w:rsid w:val="005E796E"/>
    <w:rsid w:val="005F2040"/>
    <w:rsid w:val="005F2076"/>
    <w:rsid w:val="005F4ACE"/>
    <w:rsid w:val="005F79BA"/>
    <w:rsid w:val="00602692"/>
    <w:rsid w:val="00602C09"/>
    <w:rsid w:val="006032A5"/>
    <w:rsid w:val="006038F4"/>
    <w:rsid w:val="0061208D"/>
    <w:rsid w:val="00612A9F"/>
    <w:rsid w:val="00613751"/>
    <w:rsid w:val="006200FB"/>
    <w:rsid w:val="00621814"/>
    <w:rsid w:val="00621940"/>
    <w:rsid w:val="00623EF6"/>
    <w:rsid w:val="00630CD2"/>
    <w:rsid w:val="006324A3"/>
    <w:rsid w:val="00634487"/>
    <w:rsid w:val="00635014"/>
    <w:rsid w:val="006358DB"/>
    <w:rsid w:val="00637FB3"/>
    <w:rsid w:val="00641672"/>
    <w:rsid w:val="00643748"/>
    <w:rsid w:val="0064400A"/>
    <w:rsid w:val="006445D3"/>
    <w:rsid w:val="00646F71"/>
    <w:rsid w:val="0065314F"/>
    <w:rsid w:val="006531D7"/>
    <w:rsid w:val="00653E6E"/>
    <w:rsid w:val="00654CA8"/>
    <w:rsid w:val="00660874"/>
    <w:rsid w:val="00660C87"/>
    <w:rsid w:val="0066299F"/>
    <w:rsid w:val="0066431E"/>
    <w:rsid w:val="0066560B"/>
    <w:rsid w:val="00666046"/>
    <w:rsid w:val="00667100"/>
    <w:rsid w:val="0066743B"/>
    <w:rsid w:val="0067466E"/>
    <w:rsid w:val="00674A76"/>
    <w:rsid w:val="006766AB"/>
    <w:rsid w:val="006767D7"/>
    <w:rsid w:val="00677D31"/>
    <w:rsid w:val="006806B4"/>
    <w:rsid w:val="00682183"/>
    <w:rsid w:val="006839B7"/>
    <w:rsid w:val="006845D8"/>
    <w:rsid w:val="00687811"/>
    <w:rsid w:val="00687875"/>
    <w:rsid w:val="00692566"/>
    <w:rsid w:val="00693373"/>
    <w:rsid w:val="0069342C"/>
    <w:rsid w:val="0069599C"/>
    <w:rsid w:val="00697142"/>
    <w:rsid w:val="006A0A77"/>
    <w:rsid w:val="006A2F0D"/>
    <w:rsid w:val="006A43D0"/>
    <w:rsid w:val="006A48D0"/>
    <w:rsid w:val="006A49B5"/>
    <w:rsid w:val="006A6A98"/>
    <w:rsid w:val="006A71F8"/>
    <w:rsid w:val="006B376D"/>
    <w:rsid w:val="006B4250"/>
    <w:rsid w:val="006B4376"/>
    <w:rsid w:val="006B7896"/>
    <w:rsid w:val="006C16B8"/>
    <w:rsid w:val="006C19C4"/>
    <w:rsid w:val="006C4F68"/>
    <w:rsid w:val="006C516D"/>
    <w:rsid w:val="006C574E"/>
    <w:rsid w:val="006C70F5"/>
    <w:rsid w:val="006D061B"/>
    <w:rsid w:val="006D246C"/>
    <w:rsid w:val="006D53D0"/>
    <w:rsid w:val="006E172A"/>
    <w:rsid w:val="006E76E9"/>
    <w:rsid w:val="006E77EE"/>
    <w:rsid w:val="006E7A40"/>
    <w:rsid w:val="006F2CFD"/>
    <w:rsid w:val="006F4121"/>
    <w:rsid w:val="007061D3"/>
    <w:rsid w:val="00706490"/>
    <w:rsid w:val="0070787F"/>
    <w:rsid w:val="00707D79"/>
    <w:rsid w:val="00715F3F"/>
    <w:rsid w:val="00720929"/>
    <w:rsid w:val="007219F8"/>
    <w:rsid w:val="00721F54"/>
    <w:rsid w:val="00722734"/>
    <w:rsid w:val="007261C7"/>
    <w:rsid w:val="00727010"/>
    <w:rsid w:val="007300AE"/>
    <w:rsid w:val="007300C7"/>
    <w:rsid w:val="00730974"/>
    <w:rsid w:val="00732E04"/>
    <w:rsid w:val="00735F61"/>
    <w:rsid w:val="007375CE"/>
    <w:rsid w:val="007430B6"/>
    <w:rsid w:val="00743645"/>
    <w:rsid w:val="00744398"/>
    <w:rsid w:val="0074668C"/>
    <w:rsid w:val="00747CE0"/>
    <w:rsid w:val="00747FC7"/>
    <w:rsid w:val="007517B7"/>
    <w:rsid w:val="00752C76"/>
    <w:rsid w:val="0075304F"/>
    <w:rsid w:val="00754433"/>
    <w:rsid w:val="0076180F"/>
    <w:rsid w:val="00762B46"/>
    <w:rsid w:val="00765E53"/>
    <w:rsid w:val="00770589"/>
    <w:rsid w:val="00770E3C"/>
    <w:rsid w:val="00772C18"/>
    <w:rsid w:val="00773341"/>
    <w:rsid w:val="00773B2F"/>
    <w:rsid w:val="00776612"/>
    <w:rsid w:val="0078554E"/>
    <w:rsid w:val="007864EA"/>
    <w:rsid w:val="00786F8B"/>
    <w:rsid w:val="007874D8"/>
    <w:rsid w:val="0078752D"/>
    <w:rsid w:val="0079079F"/>
    <w:rsid w:val="007912F1"/>
    <w:rsid w:val="00791F52"/>
    <w:rsid w:val="00792642"/>
    <w:rsid w:val="007927BB"/>
    <w:rsid w:val="00793289"/>
    <w:rsid w:val="007A20F5"/>
    <w:rsid w:val="007A499B"/>
    <w:rsid w:val="007A5B91"/>
    <w:rsid w:val="007A6864"/>
    <w:rsid w:val="007A7CC1"/>
    <w:rsid w:val="007B1467"/>
    <w:rsid w:val="007B181E"/>
    <w:rsid w:val="007B189E"/>
    <w:rsid w:val="007B1D86"/>
    <w:rsid w:val="007B1E73"/>
    <w:rsid w:val="007B45B7"/>
    <w:rsid w:val="007B4C6A"/>
    <w:rsid w:val="007C1631"/>
    <w:rsid w:val="007C30C6"/>
    <w:rsid w:val="007C4FFE"/>
    <w:rsid w:val="007C5E95"/>
    <w:rsid w:val="007C65BF"/>
    <w:rsid w:val="007D5069"/>
    <w:rsid w:val="007D52EB"/>
    <w:rsid w:val="007D6C07"/>
    <w:rsid w:val="007E28EC"/>
    <w:rsid w:val="007E3426"/>
    <w:rsid w:val="007E51A5"/>
    <w:rsid w:val="007E5E0A"/>
    <w:rsid w:val="007E5E9A"/>
    <w:rsid w:val="007E6031"/>
    <w:rsid w:val="007E6225"/>
    <w:rsid w:val="007E67C4"/>
    <w:rsid w:val="007E6AE2"/>
    <w:rsid w:val="007E6C4C"/>
    <w:rsid w:val="007F09C4"/>
    <w:rsid w:val="007F2B9F"/>
    <w:rsid w:val="007F6E29"/>
    <w:rsid w:val="007F73B7"/>
    <w:rsid w:val="0080160C"/>
    <w:rsid w:val="008036A7"/>
    <w:rsid w:val="00813D64"/>
    <w:rsid w:val="00813D6B"/>
    <w:rsid w:val="008152A1"/>
    <w:rsid w:val="00817B36"/>
    <w:rsid w:val="0082099B"/>
    <w:rsid w:val="00822A44"/>
    <w:rsid w:val="0083499E"/>
    <w:rsid w:val="008365F0"/>
    <w:rsid w:val="008421D5"/>
    <w:rsid w:val="00852A33"/>
    <w:rsid w:val="00852AFC"/>
    <w:rsid w:val="00853560"/>
    <w:rsid w:val="00854E27"/>
    <w:rsid w:val="0085671D"/>
    <w:rsid w:val="00860C87"/>
    <w:rsid w:val="00862808"/>
    <w:rsid w:val="00862A15"/>
    <w:rsid w:val="00870BCE"/>
    <w:rsid w:val="00870C0B"/>
    <w:rsid w:val="008711DB"/>
    <w:rsid w:val="008713B9"/>
    <w:rsid w:val="008727C2"/>
    <w:rsid w:val="00873529"/>
    <w:rsid w:val="00874D8A"/>
    <w:rsid w:val="00875376"/>
    <w:rsid w:val="0088111A"/>
    <w:rsid w:val="00882505"/>
    <w:rsid w:val="008830E1"/>
    <w:rsid w:val="0088441E"/>
    <w:rsid w:val="00890562"/>
    <w:rsid w:val="0089241E"/>
    <w:rsid w:val="008951E7"/>
    <w:rsid w:val="00896B14"/>
    <w:rsid w:val="008A52FB"/>
    <w:rsid w:val="008A66FE"/>
    <w:rsid w:val="008A76CB"/>
    <w:rsid w:val="008B0E4F"/>
    <w:rsid w:val="008B4245"/>
    <w:rsid w:val="008B6128"/>
    <w:rsid w:val="008B777D"/>
    <w:rsid w:val="008C0588"/>
    <w:rsid w:val="008C0E37"/>
    <w:rsid w:val="008C0F62"/>
    <w:rsid w:val="008C37A4"/>
    <w:rsid w:val="008C57D9"/>
    <w:rsid w:val="008C7B5F"/>
    <w:rsid w:val="008D2DFD"/>
    <w:rsid w:val="008D68B1"/>
    <w:rsid w:val="008D6EF8"/>
    <w:rsid w:val="008E46DF"/>
    <w:rsid w:val="008E47EA"/>
    <w:rsid w:val="008E4AFA"/>
    <w:rsid w:val="008E661F"/>
    <w:rsid w:val="008F18EF"/>
    <w:rsid w:val="008F58D4"/>
    <w:rsid w:val="0090074A"/>
    <w:rsid w:val="00902248"/>
    <w:rsid w:val="00904926"/>
    <w:rsid w:val="00904C93"/>
    <w:rsid w:val="00904F5B"/>
    <w:rsid w:val="00905B49"/>
    <w:rsid w:val="00910DFB"/>
    <w:rsid w:val="009122D4"/>
    <w:rsid w:val="00912C16"/>
    <w:rsid w:val="0091548D"/>
    <w:rsid w:val="00924BC9"/>
    <w:rsid w:val="00924E75"/>
    <w:rsid w:val="009251CD"/>
    <w:rsid w:val="00925B1A"/>
    <w:rsid w:val="009335B1"/>
    <w:rsid w:val="0093658E"/>
    <w:rsid w:val="00940716"/>
    <w:rsid w:val="00941B86"/>
    <w:rsid w:val="0094248B"/>
    <w:rsid w:val="009457D8"/>
    <w:rsid w:val="009504F2"/>
    <w:rsid w:val="009513D3"/>
    <w:rsid w:val="0095250E"/>
    <w:rsid w:val="00952A5A"/>
    <w:rsid w:val="00952B6F"/>
    <w:rsid w:val="009538F0"/>
    <w:rsid w:val="00953C29"/>
    <w:rsid w:val="00957361"/>
    <w:rsid w:val="009617DC"/>
    <w:rsid w:val="00961898"/>
    <w:rsid w:val="0096224C"/>
    <w:rsid w:val="009622C8"/>
    <w:rsid w:val="00965B44"/>
    <w:rsid w:val="00970074"/>
    <w:rsid w:val="0097181D"/>
    <w:rsid w:val="00971F41"/>
    <w:rsid w:val="0097205B"/>
    <w:rsid w:val="00973014"/>
    <w:rsid w:val="00975351"/>
    <w:rsid w:val="00975EE9"/>
    <w:rsid w:val="00975F33"/>
    <w:rsid w:val="009776C7"/>
    <w:rsid w:val="00981664"/>
    <w:rsid w:val="00981C8C"/>
    <w:rsid w:val="00982270"/>
    <w:rsid w:val="00990E3A"/>
    <w:rsid w:val="00992769"/>
    <w:rsid w:val="00997131"/>
    <w:rsid w:val="009A03B6"/>
    <w:rsid w:val="009A09C0"/>
    <w:rsid w:val="009A20BA"/>
    <w:rsid w:val="009A40BF"/>
    <w:rsid w:val="009A4CC8"/>
    <w:rsid w:val="009B63F7"/>
    <w:rsid w:val="009B70BB"/>
    <w:rsid w:val="009B73B7"/>
    <w:rsid w:val="009C0586"/>
    <w:rsid w:val="009C0C3B"/>
    <w:rsid w:val="009C2F90"/>
    <w:rsid w:val="009C3EB1"/>
    <w:rsid w:val="009D0FCE"/>
    <w:rsid w:val="009D186C"/>
    <w:rsid w:val="009D26C2"/>
    <w:rsid w:val="009D2CFD"/>
    <w:rsid w:val="009D32F9"/>
    <w:rsid w:val="009D4A7F"/>
    <w:rsid w:val="009D55BF"/>
    <w:rsid w:val="009D5797"/>
    <w:rsid w:val="009E44E8"/>
    <w:rsid w:val="009E6F97"/>
    <w:rsid w:val="009F069A"/>
    <w:rsid w:val="009F248F"/>
    <w:rsid w:val="009F4381"/>
    <w:rsid w:val="009F6AB8"/>
    <w:rsid w:val="00A021AB"/>
    <w:rsid w:val="00A068F7"/>
    <w:rsid w:val="00A0694C"/>
    <w:rsid w:val="00A078D8"/>
    <w:rsid w:val="00A11C7C"/>
    <w:rsid w:val="00A1237C"/>
    <w:rsid w:val="00A14D48"/>
    <w:rsid w:val="00A156F3"/>
    <w:rsid w:val="00A15D0A"/>
    <w:rsid w:val="00A16873"/>
    <w:rsid w:val="00A20969"/>
    <w:rsid w:val="00A21E19"/>
    <w:rsid w:val="00A224B2"/>
    <w:rsid w:val="00A235E4"/>
    <w:rsid w:val="00A24133"/>
    <w:rsid w:val="00A241EF"/>
    <w:rsid w:val="00A24B7F"/>
    <w:rsid w:val="00A270B0"/>
    <w:rsid w:val="00A3076B"/>
    <w:rsid w:val="00A30C0C"/>
    <w:rsid w:val="00A3521D"/>
    <w:rsid w:val="00A37B65"/>
    <w:rsid w:val="00A401FF"/>
    <w:rsid w:val="00A40EC2"/>
    <w:rsid w:val="00A41E7E"/>
    <w:rsid w:val="00A44BA3"/>
    <w:rsid w:val="00A46B78"/>
    <w:rsid w:val="00A47C47"/>
    <w:rsid w:val="00A504C9"/>
    <w:rsid w:val="00A516F3"/>
    <w:rsid w:val="00A533F3"/>
    <w:rsid w:val="00A570D0"/>
    <w:rsid w:val="00A65BD1"/>
    <w:rsid w:val="00A65EC2"/>
    <w:rsid w:val="00A67382"/>
    <w:rsid w:val="00A70A0E"/>
    <w:rsid w:val="00A74594"/>
    <w:rsid w:val="00A745F9"/>
    <w:rsid w:val="00A81414"/>
    <w:rsid w:val="00A86264"/>
    <w:rsid w:val="00A86CA4"/>
    <w:rsid w:val="00A87B5D"/>
    <w:rsid w:val="00A909C2"/>
    <w:rsid w:val="00A92A51"/>
    <w:rsid w:val="00A94E38"/>
    <w:rsid w:val="00A97D12"/>
    <w:rsid w:val="00AA294F"/>
    <w:rsid w:val="00AA348A"/>
    <w:rsid w:val="00AA3785"/>
    <w:rsid w:val="00AA3C9D"/>
    <w:rsid w:val="00AA56F5"/>
    <w:rsid w:val="00AB121C"/>
    <w:rsid w:val="00AB15F5"/>
    <w:rsid w:val="00AB306B"/>
    <w:rsid w:val="00AC15D7"/>
    <w:rsid w:val="00AC42B5"/>
    <w:rsid w:val="00AC4A05"/>
    <w:rsid w:val="00AC4EFE"/>
    <w:rsid w:val="00AD02F8"/>
    <w:rsid w:val="00AD1437"/>
    <w:rsid w:val="00AD1878"/>
    <w:rsid w:val="00AD23AF"/>
    <w:rsid w:val="00AD3032"/>
    <w:rsid w:val="00AD31BE"/>
    <w:rsid w:val="00AD4421"/>
    <w:rsid w:val="00AD6B52"/>
    <w:rsid w:val="00AD72A5"/>
    <w:rsid w:val="00AE20A7"/>
    <w:rsid w:val="00AE26AE"/>
    <w:rsid w:val="00AE282D"/>
    <w:rsid w:val="00AE3B70"/>
    <w:rsid w:val="00AE440A"/>
    <w:rsid w:val="00AE596D"/>
    <w:rsid w:val="00AE5B1A"/>
    <w:rsid w:val="00AF32AA"/>
    <w:rsid w:val="00AF3704"/>
    <w:rsid w:val="00AF65A5"/>
    <w:rsid w:val="00AF7ABC"/>
    <w:rsid w:val="00B0166B"/>
    <w:rsid w:val="00B02072"/>
    <w:rsid w:val="00B04A77"/>
    <w:rsid w:val="00B11690"/>
    <w:rsid w:val="00B137C4"/>
    <w:rsid w:val="00B14DB1"/>
    <w:rsid w:val="00B21CCE"/>
    <w:rsid w:val="00B23427"/>
    <w:rsid w:val="00B2390D"/>
    <w:rsid w:val="00B24A3B"/>
    <w:rsid w:val="00B254C3"/>
    <w:rsid w:val="00B278B1"/>
    <w:rsid w:val="00B27910"/>
    <w:rsid w:val="00B3310B"/>
    <w:rsid w:val="00B33B56"/>
    <w:rsid w:val="00B401AB"/>
    <w:rsid w:val="00B402B9"/>
    <w:rsid w:val="00B432FE"/>
    <w:rsid w:val="00B46E07"/>
    <w:rsid w:val="00B473AA"/>
    <w:rsid w:val="00B51D52"/>
    <w:rsid w:val="00B534DA"/>
    <w:rsid w:val="00B5668B"/>
    <w:rsid w:val="00B577E2"/>
    <w:rsid w:val="00B6130E"/>
    <w:rsid w:val="00B61598"/>
    <w:rsid w:val="00B623D4"/>
    <w:rsid w:val="00B62860"/>
    <w:rsid w:val="00B64980"/>
    <w:rsid w:val="00B667EF"/>
    <w:rsid w:val="00B67FDB"/>
    <w:rsid w:val="00B728F8"/>
    <w:rsid w:val="00B75B05"/>
    <w:rsid w:val="00B7629C"/>
    <w:rsid w:val="00B82683"/>
    <w:rsid w:val="00B8795E"/>
    <w:rsid w:val="00B87EAB"/>
    <w:rsid w:val="00B90C54"/>
    <w:rsid w:val="00B92FBA"/>
    <w:rsid w:val="00B9580F"/>
    <w:rsid w:val="00BA3E08"/>
    <w:rsid w:val="00BA6113"/>
    <w:rsid w:val="00BB0116"/>
    <w:rsid w:val="00BB0921"/>
    <w:rsid w:val="00BB2385"/>
    <w:rsid w:val="00BB3250"/>
    <w:rsid w:val="00BC0167"/>
    <w:rsid w:val="00BC02CF"/>
    <w:rsid w:val="00BC0417"/>
    <w:rsid w:val="00BC2805"/>
    <w:rsid w:val="00BC439B"/>
    <w:rsid w:val="00BC54D2"/>
    <w:rsid w:val="00BC6366"/>
    <w:rsid w:val="00BC745B"/>
    <w:rsid w:val="00BD0292"/>
    <w:rsid w:val="00BD1144"/>
    <w:rsid w:val="00BD1A67"/>
    <w:rsid w:val="00BD1B5A"/>
    <w:rsid w:val="00BD4FB0"/>
    <w:rsid w:val="00BD4FF7"/>
    <w:rsid w:val="00BE14B4"/>
    <w:rsid w:val="00BE6B47"/>
    <w:rsid w:val="00BE7C9E"/>
    <w:rsid w:val="00BF3FCD"/>
    <w:rsid w:val="00BF47FB"/>
    <w:rsid w:val="00BF61A4"/>
    <w:rsid w:val="00C038DF"/>
    <w:rsid w:val="00C06C70"/>
    <w:rsid w:val="00C0756F"/>
    <w:rsid w:val="00C1232D"/>
    <w:rsid w:val="00C12F51"/>
    <w:rsid w:val="00C145E2"/>
    <w:rsid w:val="00C14B0A"/>
    <w:rsid w:val="00C163DA"/>
    <w:rsid w:val="00C20486"/>
    <w:rsid w:val="00C20695"/>
    <w:rsid w:val="00C21476"/>
    <w:rsid w:val="00C2434C"/>
    <w:rsid w:val="00C25307"/>
    <w:rsid w:val="00C256CF"/>
    <w:rsid w:val="00C31CA5"/>
    <w:rsid w:val="00C3522D"/>
    <w:rsid w:val="00C3678D"/>
    <w:rsid w:val="00C37F39"/>
    <w:rsid w:val="00C41584"/>
    <w:rsid w:val="00C417EC"/>
    <w:rsid w:val="00C42048"/>
    <w:rsid w:val="00C437A2"/>
    <w:rsid w:val="00C5355E"/>
    <w:rsid w:val="00C55BE3"/>
    <w:rsid w:val="00C55D39"/>
    <w:rsid w:val="00C57D1C"/>
    <w:rsid w:val="00C60776"/>
    <w:rsid w:val="00C608BB"/>
    <w:rsid w:val="00C61318"/>
    <w:rsid w:val="00C6143C"/>
    <w:rsid w:val="00C67145"/>
    <w:rsid w:val="00C672E6"/>
    <w:rsid w:val="00C72BE5"/>
    <w:rsid w:val="00C740EC"/>
    <w:rsid w:val="00C74D9C"/>
    <w:rsid w:val="00C761F2"/>
    <w:rsid w:val="00C7639D"/>
    <w:rsid w:val="00C7701B"/>
    <w:rsid w:val="00C77AF0"/>
    <w:rsid w:val="00C824EC"/>
    <w:rsid w:val="00C8460D"/>
    <w:rsid w:val="00C84C1C"/>
    <w:rsid w:val="00C852A8"/>
    <w:rsid w:val="00C868FF"/>
    <w:rsid w:val="00C91F86"/>
    <w:rsid w:val="00C95242"/>
    <w:rsid w:val="00CA0AF0"/>
    <w:rsid w:val="00CA1DA1"/>
    <w:rsid w:val="00CA2E5A"/>
    <w:rsid w:val="00CA5A98"/>
    <w:rsid w:val="00CB2963"/>
    <w:rsid w:val="00CB4155"/>
    <w:rsid w:val="00CB502F"/>
    <w:rsid w:val="00CB6DC5"/>
    <w:rsid w:val="00CC099C"/>
    <w:rsid w:val="00CC1E11"/>
    <w:rsid w:val="00CC2FB9"/>
    <w:rsid w:val="00CC4BD1"/>
    <w:rsid w:val="00CD294D"/>
    <w:rsid w:val="00CD2BB6"/>
    <w:rsid w:val="00CD31AC"/>
    <w:rsid w:val="00CD5E38"/>
    <w:rsid w:val="00CD6B67"/>
    <w:rsid w:val="00CE08FE"/>
    <w:rsid w:val="00CE10E8"/>
    <w:rsid w:val="00CE1E12"/>
    <w:rsid w:val="00CE20EC"/>
    <w:rsid w:val="00CE2D54"/>
    <w:rsid w:val="00CE479E"/>
    <w:rsid w:val="00CE70A9"/>
    <w:rsid w:val="00CE7604"/>
    <w:rsid w:val="00CF2392"/>
    <w:rsid w:val="00CF2C65"/>
    <w:rsid w:val="00CF5EBA"/>
    <w:rsid w:val="00CF627F"/>
    <w:rsid w:val="00CF637D"/>
    <w:rsid w:val="00D021DE"/>
    <w:rsid w:val="00D0282E"/>
    <w:rsid w:val="00D038E0"/>
    <w:rsid w:val="00D03A7E"/>
    <w:rsid w:val="00D03B00"/>
    <w:rsid w:val="00D05EBE"/>
    <w:rsid w:val="00D06FB5"/>
    <w:rsid w:val="00D13D94"/>
    <w:rsid w:val="00D14A0F"/>
    <w:rsid w:val="00D15124"/>
    <w:rsid w:val="00D170E1"/>
    <w:rsid w:val="00D17E3A"/>
    <w:rsid w:val="00D23402"/>
    <w:rsid w:val="00D2787B"/>
    <w:rsid w:val="00D279DD"/>
    <w:rsid w:val="00D27B63"/>
    <w:rsid w:val="00D305DF"/>
    <w:rsid w:val="00D3062C"/>
    <w:rsid w:val="00D32384"/>
    <w:rsid w:val="00D3557E"/>
    <w:rsid w:val="00D369AA"/>
    <w:rsid w:val="00D371FD"/>
    <w:rsid w:val="00D377F9"/>
    <w:rsid w:val="00D37E4A"/>
    <w:rsid w:val="00D42752"/>
    <w:rsid w:val="00D4277B"/>
    <w:rsid w:val="00D43264"/>
    <w:rsid w:val="00D45DD4"/>
    <w:rsid w:val="00D45E66"/>
    <w:rsid w:val="00D470B0"/>
    <w:rsid w:val="00D47107"/>
    <w:rsid w:val="00D50823"/>
    <w:rsid w:val="00D51CE3"/>
    <w:rsid w:val="00D57515"/>
    <w:rsid w:val="00D64914"/>
    <w:rsid w:val="00D70672"/>
    <w:rsid w:val="00D72223"/>
    <w:rsid w:val="00D72D9D"/>
    <w:rsid w:val="00D75900"/>
    <w:rsid w:val="00D806CF"/>
    <w:rsid w:val="00D80E54"/>
    <w:rsid w:val="00D82235"/>
    <w:rsid w:val="00D85BEF"/>
    <w:rsid w:val="00D864CD"/>
    <w:rsid w:val="00D86F3A"/>
    <w:rsid w:val="00D91359"/>
    <w:rsid w:val="00D91423"/>
    <w:rsid w:val="00D9531B"/>
    <w:rsid w:val="00D95876"/>
    <w:rsid w:val="00DA0525"/>
    <w:rsid w:val="00DA1381"/>
    <w:rsid w:val="00DA2CF1"/>
    <w:rsid w:val="00DA6ED5"/>
    <w:rsid w:val="00DB083D"/>
    <w:rsid w:val="00DB1543"/>
    <w:rsid w:val="00DB1F47"/>
    <w:rsid w:val="00DB2742"/>
    <w:rsid w:val="00DB27FF"/>
    <w:rsid w:val="00DB31B4"/>
    <w:rsid w:val="00DB447A"/>
    <w:rsid w:val="00DB4E1B"/>
    <w:rsid w:val="00DC257E"/>
    <w:rsid w:val="00DC642F"/>
    <w:rsid w:val="00DC66F9"/>
    <w:rsid w:val="00DD49A9"/>
    <w:rsid w:val="00DE142F"/>
    <w:rsid w:val="00DE1461"/>
    <w:rsid w:val="00DE27AE"/>
    <w:rsid w:val="00DE4D39"/>
    <w:rsid w:val="00DF386B"/>
    <w:rsid w:val="00DF3CED"/>
    <w:rsid w:val="00DF603E"/>
    <w:rsid w:val="00DF6232"/>
    <w:rsid w:val="00DF7EFE"/>
    <w:rsid w:val="00E00782"/>
    <w:rsid w:val="00E00F38"/>
    <w:rsid w:val="00E021B4"/>
    <w:rsid w:val="00E034C1"/>
    <w:rsid w:val="00E11662"/>
    <w:rsid w:val="00E15077"/>
    <w:rsid w:val="00E16E0C"/>
    <w:rsid w:val="00E20D2C"/>
    <w:rsid w:val="00E21402"/>
    <w:rsid w:val="00E2173E"/>
    <w:rsid w:val="00E2389D"/>
    <w:rsid w:val="00E263CF"/>
    <w:rsid w:val="00E36BAD"/>
    <w:rsid w:val="00E36D3F"/>
    <w:rsid w:val="00E406BF"/>
    <w:rsid w:val="00E4084A"/>
    <w:rsid w:val="00E40AFC"/>
    <w:rsid w:val="00E513CA"/>
    <w:rsid w:val="00E54AED"/>
    <w:rsid w:val="00E565C5"/>
    <w:rsid w:val="00E61DCD"/>
    <w:rsid w:val="00E7011D"/>
    <w:rsid w:val="00E70DA9"/>
    <w:rsid w:val="00E72418"/>
    <w:rsid w:val="00E753B9"/>
    <w:rsid w:val="00E76DEB"/>
    <w:rsid w:val="00E76E73"/>
    <w:rsid w:val="00E80B03"/>
    <w:rsid w:val="00E81773"/>
    <w:rsid w:val="00E82A88"/>
    <w:rsid w:val="00E855EE"/>
    <w:rsid w:val="00E87511"/>
    <w:rsid w:val="00E87A20"/>
    <w:rsid w:val="00E91CD6"/>
    <w:rsid w:val="00E92859"/>
    <w:rsid w:val="00EA0A85"/>
    <w:rsid w:val="00EA1318"/>
    <w:rsid w:val="00EA1451"/>
    <w:rsid w:val="00EA19EF"/>
    <w:rsid w:val="00EA1ECD"/>
    <w:rsid w:val="00EA201B"/>
    <w:rsid w:val="00EA6AF8"/>
    <w:rsid w:val="00EA725B"/>
    <w:rsid w:val="00EB18C2"/>
    <w:rsid w:val="00EB1D19"/>
    <w:rsid w:val="00EB2D57"/>
    <w:rsid w:val="00EB61AE"/>
    <w:rsid w:val="00EC1D6F"/>
    <w:rsid w:val="00EC2B1A"/>
    <w:rsid w:val="00EC3BC4"/>
    <w:rsid w:val="00EC5AFC"/>
    <w:rsid w:val="00EC697E"/>
    <w:rsid w:val="00EC741F"/>
    <w:rsid w:val="00EC793A"/>
    <w:rsid w:val="00ED123E"/>
    <w:rsid w:val="00ED170E"/>
    <w:rsid w:val="00ED1946"/>
    <w:rsid w:val="00ED22D9"/>
    <w:rsid w:val="00ED259F"/>
    <w:rsid w:val="00ED4DAE"/>
    <w:rsid w:val="00ED4F93"/>
    <w:rsid w:val="00ED5BCC"/>
    <w:rsid w:val="00ED73B4"/>
    <w:rsid w:val="00ED7A2F"/>
    <w:rsid w:val="00EE0110"/>
    <w:rsid w:val="00EE0345"/>
    <w:rsid w:val="00EE099C"/>
    <w:rsid w:val="00EE542E"/>
    <w:rsid w:val="00EE5492"/>
    <w:rsid w:val="00EE5F6B"/>
    <w:rsid w:val="00EE7008"/>
    <w:rsid w:val="00EF0066"/>
    <w:rsid w:val="00EF0CED"/>
    <w:rsid w:val="00EF1190"/>
    <w:rsid w:val="00EF124C"/>
    <w:rsid w:val="00EF1E11"/>
    <w:rsid w:val="00EF3E46"/>
    <w:rsid w:val="00F0709F"/>
    <w:rsid w:val="00F10A2A"/>
    <w:rsid w:val="00F1343F"/>
    <w:rsid w:val="00F13AA4"/>
    <w:rsid w:val="00F16412"/>
    <w:rsid w:val="00F175FC"/>
    <w:rsid w:val="00F200C7"/>
    <w:rsid w:val="00F203C5"/>
    <w:rsid w:val="00F232D6"/>
    <w:rsid w:val="00F23996"/>
    <w:rsid w:val="00F24B73"/>
    <w:rsid w:val="00F25E98"/>
    <w:rsid w:val="00F265FE"/>
    <w:rsid w:val="00F26637"/>
    <w:rsid w:val="00F35075"/>
    <w:rsid w:val="00F35453"/>
    <w:rsid w:val="00F365C5"/>
    <w:rsid w:val="00F36CF9"/>
    <w:rsid w:val="00F428CF"/>
    <w:rsid w:val="00F431E4"/>
    <w:rsid w:val="00F44828"/>
    <w:rsid w:val="00F47DF3"/>
    <w:rsid w:val="00F52336"/>
    <w:rsid w:val="00F55185"/>
    <w:rsid w:val="00F5742C"/>
    <w:rsid w:val="00F604FD"/>
    <w:rsid w:val="00F6528F"/>
    <w:rsid w:val="00F670D1"/>
    <w:rsid w:val="00F705CA"/>
    <w:rsid w:val="00F70834"/>
    <w:rsid w:val="00F712EB"/>
    <w:rsid w:val="00F720D9"/>
    <w:rsid w:val="00F738FE"/>
    <w:rsid w:val="00F74134"/>
    <w:rsid w:val="00F74E95"/>
    <w:rsid w:val="00F77D1A"/>
    <w:rsid w:val="00F81978"/>
    <w:rsid w:val="00F871E3"/>
    <w:rsid w:val="00F90597"/>
    <w:rsid w:val="00F92E51"/>
    <w:rsid w:val="00F950EB"/>
    <w:rsid w:val="00F974CF"/>
    <w:rsid w:val="00FA3517"/>
    <w:rsid w:val="00FA577B"/>
    <w:rsid w:val="00FA6336"/>
    <w:rsid w:val="00FA77B0"/>
    <w:rsid w:val="00FB633C"/>
    <w:rsid w:val="00FB7672"/>
    <w:rsid w:val="00FB7707"/>
    <w:rsid w:val="00FC0447"/>
    <w:rsid w:val="00FC160F"/>
    <w:rsid w:val="00FC2123"/>
    <w:rsid w:val="00FC2C8D"/>
    <w:rsid w:val="00FC4300"/>
    <w:rsid w:val="00FC45A3"/>
    <w:rsid w:val="00FC53C7"/>
    <w:rsid w:val="00FC6CDF"/>
    <w:rsid w:val="00FC7475"/>
    <w:rsid w:val="00FD16C0"/>
    <w:rsid w:val="00FD17EE"/>
    <w:rsid w:val="00FD3E00"/>
    <w:rsid w:val="00FD6AB5"/>
    <w:rsid w:val="00FD6B15"/>
    <w:rsid w:val="00FD7BFF"/>
    <w:rsid w:val="00FE2E7F"/>
    <w:rsid w:val="00FE3307"/>
    <w:rsid w:val="00FF055C"/>
    <w:rsid w:val="00FF29CB"/>
    <w:rsid w:val="00FF35D6"/>
    <w:rsid w:val="06F71828"/>
    <w:rsid w:val="0A595F6F"/>
    <w:rsid w:val="0CCFE9F3"/>
    <w:rsid w:val="0D8CCF56"/>
    <w:rsid w:val="103E1EE7"/>
    <w:rsid w:val="123D82FF"/>
    <w:rsid w:val="12DC71D9"/>
    <w:rsid w:val="200031E9"/>
    <w:rsid w:val="2125F507"/>
    <w:rsid w:val="231D6ECB"/>
    <w:rsid w:val="2351512D"/>
    <w:rsid w:val="2703D192"/>
    <w:rsid w:val="28F16FB4"/>
    <w:rsid w:val="2BE62D9C"/>
    <w:rsid w:val="30A2827B"/>
    <w:rsid w:val="351F2E87"/>
    <w:rsid w:val="3B0A6C9A"/>
    <w:rsid w:val="481615DA"/>
    <w:rsid w:val="49BBFCE0"/>
    <w:rsid w:val="4A618648"/>
    <w:rsid w:val="4B200AD6"/>
    <w:rsid w:val="4EE71143"/>
    <w:rsid w:val="514FCA38"/>
    <w:rsid w:val="517B1671"/>
    <w:rsid w:val="530C3137"/>
    <w:rsid w:val="57A3F4DB"/>
    <w:rsid w:val="5BD82A67"/>
    <w:rsid w:val="5BF75756"/>
    <w:rsid w:val="5D706292"/>
    <w:rsid w:val="5E995D3D"/>
    <w:rsid w:val="6159B45F"/>
    <w:rsid w:val="6AC28351"/>
    <w:rsid w:val="79E42223"/>
    <w:rsid w:val="7DB1C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C64B"/>
  <w15:chartTrackingRefBased/>
  <w15:docId w15:val="{990206A9-3E4D-4BA5-AFBB-7D7D4293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10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52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1035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52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52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52E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52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52E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52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52E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10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5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52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10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52E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1035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5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52E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10352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0352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35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50EB"/>
    <w:rPr>
      <w:color w:val="96607D" w:themeColor="followedHyperlink"/>
      <w:u w:val="single"/>
    </w:rPr>
  </w:style>
  <w:style w:type="paragraph" w:styleId="Revisin">
    <w:name w:val="Revision"/>
    <w:hidden/>
    <w:uiPriority w:val="99"/>
    <w:semiHidden/>
    <w:rsid w:val="001E676F"/>
    <w:pPr>
      <w:spacing w:after="0" w:line="240" w:lineRule="auto"/>
    </w:pPr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0D4C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4C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4C96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C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4C96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82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L" w:eastAsia="es-CL"/>
      <w14:ligatures w14:val="none"/>
    </w:rPr>
  </w:style>
  <w:style w:type="character" w:customStyle="1" w:styleId="normaltextrun">
    <w:name w:val="normaltextrun"/>
    <w:basedOn w:val="Fuentedeprrafopredeter"/>
    <w:rsid w:val="00822A44"/>
  </w:style>
  <w:style w:type="character" w:customStyle="1" w:styleId="eop">
    <w:name w:val="eop"/>
    <w:basedOn w:val="Fuentedeprrafopredeter"/>
    <w:rsid w:val="00822A44"/>
  </w:style>
  <w:style w:type="paragraph" w:styleId="Encabezado">
    <w:name w:val="header"/>
    <w:basedOn w:val="Normal"/>
    <w:link w:val="EncabezadoCar"/>
    <w:uiPriority w:val="99"/>
    <w:unhideWhenUsed/>
    <w:rsid w:val="00535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652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35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652"/>
    <w:rPr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1A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1A8F"/>
    <w:rPr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511A8F"/>
    <w:rPr>
      <w:vertAlign w:val="superscript"/>
    </w:rPr>
  </w:style>
  <w:style w:type="table" w:styleId="Tablaconcuadrcula">
    <w:name w:val="Table Grid"/>
    <w:basedOn w:val="Tablanormal"/>
    <w:uiPriority w:val="59"/>
    <w:rsid w:val="003A2C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isionporlamemoria.org/archivos/investigacion/capacitaciones/genero/u3/5-morgade-aprender-a-ser-mujer-aprender-a-ser-varon.pdf" TargetMode="External"/><Relationship Id="rId18" Type="http://schemas.openxmlformats.org/officeDocument/2006/relationships/hyperlink" Target="https://www.mujeresyconstitucion.cl/wp-content/themes/FEMCONST_theme/assets/images/Glosario_mujeres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obtienearchivo.bcn.cl/obtienearchivo?id=repositorio/10221/26147/1/BCN_definicion_sexismo_FINA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GW9OxI8znfw&amp;t=18s" TargetMode="External"/><Relationship Id="rId17" Type="http://schemas.openxmlformats.org/officeDocument/2006/relationships/hyperlink" Target="https://www.explora.cl/rmsuroriente/wp-content/uploads/sites/9/2022/05/Educaci%C3%B3n-Parvularia-en-Chile-y-Enfoque-de-G%C3%A9nero-1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ujeresyconstitucion.cl/wp-content/themes/FEMCONST_theme/assets/images/Glosario_mujeres.pdf" TargetMode="External"/><Relationship Id="rId20" Type="http://schemas.openxmlformats.org/officeDocument/2006/relationships/hyperlink" Target="https://www.redalyc.org/pdf/447/447402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ylorfrancis.com/chapters/edit/10.4324/9780429496530-2/conceptual-analysis-sexism-sexist-education-maryann-ayim-barbara-houston" TargetMode="External"/><Relationship Id="rId24" Type="http://schemas.openxmlformats.org/officeDocument/2006/relationships/hyperlink" Target="https://unesdoc.unesco.org/ark:/48223/pf000038083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dalyc.org/pdf/447/44740217.pdf" TargetMode="External"/><Relationship Id="rId23" Type="http://schemas.openxmlformats.org/officeDocument/2006/relationships/hyperlink" Target="https://www.youtube.com/watch?v=GW9OxI8znfw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xplora.cl/rmsuroriente/wp-content/uploads/sites/9/2022/05/Educaci%C3%B3n-Parvularia-en-Chile-y-Enfoque-de-G%C3%A9nero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btienearchivo.bcn.cl/obtienearchivo?id=repositorio/10221/26147/1/BCN_definicion_sexismo_FINAL.pdf" TargetMode="External"/><Relationship Id="rId22" Type="http://schemas.openxmlformats.org/officeDocument/2006/relationships/hyperlink" Target="https://www.nomasviolenciacontramujeres.cl/wp-content/uploads/2016/10/36621_RED-2016-WEB.pdf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nmujeryeg.gob.cl/wp-content/uploads/2023/10/CUARTO-PLAN-NACIONAL-DE-IGUALDAD.pdf" TargetMode="External"/><Relationship Id="rId2" Type="http://schemas.openxmlformats.org/officeDocument/2006/relationships/hyperlink" Target="https://convivenciaparaciudadania.mineduc.cl/wp-content/uploads/2024/05/Politica-Nacional-de-Convivencia-Educativa-MINEDUC-2024.pdf" TargetMode="External"/><Relationship Id="rId1" Type="http://schemas.openxmlformats.org/officeDocument/2006/relationships/hyperlink" Target="https://www.unicef.org/chile/media/7021/file/mod%201%20enfoque%20de%20derechos.pdf" TargetMode="External"/><Relationship Id="rId4" Type="http://schemas.openxmlformats.org/officeDocument/2006/relationships/hyperlink" Target="https://flacso.cl/biblioteca/product/guia-desde-un-enfoque-interseccional-metodologia-para-el-diseno-y-aplicacion-de-indicadores-de-inclusion-social-y-equidad-en-instituciones-de-educacion-superior-de-america-latin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c7c1-1478-49a9-9391-1f4a85b7f563" xsi:nil="true"/>
    <lcf76f155ced4ddcb4097134ff3c332f xmlns="af9f74e3-9c3b-46ff-ba2c-7c80919a6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5F2CEB5C1404E9986638A7E4DBF0C" ma:contentTypeVersion="14" ma:contentTypeDescription="Crear nuevo documento." ma:contentTypeScope="" ma:versionID="b540e511f05587fcd4d2af60c6d0aab4">
  <xsd:schema xmlns:xsd="http://www.w3.org/2001/XMLSchema" xmlns:xs="http://www.w3.org/2001/XMLSchema" xmlns:p="http://schemas.microsoft.com/office/2006/metadata/properties" xmlns:ns2="af9f74e3-9c3b-46ff-ba2c-7c80919a6bba" xmlns:ns3="39b2c7c1-1478-49a9-9391-1f4a85b7f563" targetNamespace="http://schemas.microsoft.com/office/2006/metadata/properties" ma:root="true" ma:fieldsID="a8db158ef32c8dae3c3276e5af247a09" ns2:_="" ns3:_="">
    <xsd:import namespace="af9f74e3-9c3b-46ff-ba2c-7c80919a6bba"/>
    <xsd:import namespace="39b2c7c1-1478-49a9-9391-1f4a85b7f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f74e3-9c3b-46ff-ba2c-7c80919a6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c7c1-1478-49a9-9391-1f4a85b7f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74914-0c93-4ed2-a2ef-043d267abff5}" ma:internalName="TaxCatchAll" ma:showField="CatchAllData" ma:web="39b2c7c1-1478-49a9-9391-1f4a85b7f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C15B-19B0-4BE7-A86E-52A3384DA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27329-DFB9-4551-BCE8-7C985AB68CE9}">
  <ds:schemaRefs>
    <ds:schemaRef ds:uri="http://schemas.microsoft.com/office/2006/metadata/properties"/>
    <ds:schemaRef ds:uri="http://schemas.microsoft.com/office/infopath/2007/PartnerControls"/>
    <ds:schemaRef ds:uri="39b2c7c1-1478-49a9-9391-1f4a85b7f563"/>
    <ds:schemaRef ds:uri="af9f74e3-9c3b-46ff-ba2c-7c80919a6bba"/>
  </ds:schemaRefs>
</ds:datastoreItem>
</file>

<file path=customXml/itemProps3.xml><?xml version="1.0" encoding="utf-8"?>
<ds:datastoreItem xmlns:ds="http://schemas.openxmlformats.org/officeDocument/2006/customXml" ds:itemID="{66951A71-4437-4058-9F2C-674057D12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f74e3-9c3b-46ff-ba2c-7c80919a6bba"/>
    <ds:schemaRef ds:uri="39b2c7c1-1478-49a9-9391-1f4a85b7f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7C1DC-ACC1-4B98-9288-0C3D4129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2079</Words>
  <Characters>11955</Characters>
  <Application>Microsoft Office Word</Application>
  <DocSecurity>0</DocSecurity>
  <Lines>996</Lines>
  <Paragraphs>212</Paragraphs>
  <ScaleCrop>false</ScaleCrop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Fernanda Jaar Michea</dc:creator>
  <cp:keywords/>
  <dc:description/>
  <cp:lastModifiedBy>Amapola Varas Briones</cp:lastModifiedBy>
  <cp:revision>5</cp:revision>
  <cp:lastPrinted>2024-10-21T17:57:00Z</cp:lastPrinted>
  <dcterms:created xsi:type="dcterms:W3CDTF">2025-04-11T21:02:00Z</dcterms:created>
  <dcterms:modified xsi:type="dcterms:W3CDTF">2025-11-05T13:14:00Z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0x0101005DA5F2CEB5C1404E9986638A7E4DBF0C</vt:lpwstr>
  </property>
  <property fmtid="{D5CDD505-2E9C-101B-9397-08002B2CF9AE}" pid="3" name="MediaServiceImageTags">
    <vt:lpwstr/>
  </property>
</Properties>
</file>